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29E3F" w14:textId="399B4BE3" w:rsidR="007A050D" w:rsidRPr="005A0A50" w:rsidRDefault="006B6A1A" w:rsidP="007A050D">
      <w:pPr>
        <w:tabs>
          <w:tab w:val="center" w:pos="4536"/>
          <w:tab w:val="right" w:pos="9072"/>
        </w:tabs>
        <w:rPr>
          <w:rFonts w:ascii="Arial" w:hAnsi="Arial" w:cs="Arial"/>
          <w:b/>
          <w:bCs/>
          <w:lang w:val="en-CN"/>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w:t>
      </w:r>
      <w:r w:rsidR="007A050D">
        <w:rPr>
          <w:rFonts w:ascii="Arial" w:hAnsi="Arial" w:cs="Arial"/>
          <w:b/>
          <w:lang w:val="de-DE"/>
        </w:rPr>
        <w:t>100</w:t>
      </w:r>
      <w:r w:rsidR="005A0A50">
        <w:rPr>
          <w:rFonts w:ascii="Arial" w:hAnsi="Arial" w:cs="Arial"/>
          <w:b/>
          <w:lang w:val="de-DE"/>
        </w:rPr>
        <w:t xml:space="preserve"> bis</w:t>
      </w:r>
      <w:r w:rsidR="00F93EB0" w:rsidRPr="002C213F">
        <w:rPr>
          <w:rFonts w:ascii="Arial" w:hAnsi="Arial" w:cs="Arial"/>
          <w:b/>
          <w:lang w:val="de-DE"/>
        </w:rPr>
        <w:tab/>
      </w:r>
      <w:r w:rsidR="00F93EB0" w:rsidRPr="002C213F">
        <w:rPr>
          <w:rFonts w:ascii="Arial" w:hAnsi="Arial" w:cs="Arial"/>
          <w:b/>
          <w:lang w:val="de-DE"/>
        </w:rPr>
        <w:tab/>
      </w:r>
      <w:r w:rsidR="00E67DC5" w:rsidRPr="00E67DC5">
        <w:rPr>
          <w:rFonts w:ascii="Arial" w:hAnsi="Arial" w:cs="Arial"/>
          <w:b/>
          <w:bCs/>
          <w:lang w:val="en-CN"/>
        </w:rPr>
        <w:t>R1-200</w:t>
      </w:r>
      <w:r w:rsidR="00CB52F4">
        <w:rPr>
          <w:rFonts w:ascii="Arial" w:hAnsi="Arial" w:cs="Arial"/>
          <w:b/>
          <w:bCs/>
        </w:rPr>
        <w:t>2310</w:t>
      </w:r>
      <w:r w:rsidR="00F93EB0">
        <w:rPr>
          <w:rFonts w:ascii="Arial" w:hAnsi="Arial" w:cs="Arial"/>
          <w:b/>
          <w:lang w:val="de-DE"/>
        </w:rPr>
        <w:br/>
      </w:r>
      <w:r w:rsidR="005A0A50" w:rsidRPr="005A0A50">
        <w:rPr>
          <w:rFonts w:ascii="Arial" w:eastAsia="MS Mincho" w:hAnsi="Arial" w:cs="Arial"/>
          <w:b/>
          <w:bCs/>
          <w:lang w:eastAsia="ja-JP"/>
        </w:rPr>
        <w:t>e-Meeting, April 20</w:t>
      </w:r>
      <w:r w:rsidR="005A0A50" w:rsidRPr="005A0A50">
        <w:rPr>
          <w:rFonts w:ascii="Arial" w:eastAsia="MS Mincho" w:hAnsi="Arial" w:cs="Arial"/>
          <w:b/>
          <w:bCs/>
          <w:vertAlign w:val="superscript"/>
          <w:lang w:eastAsia="ja-JP"/>
        </w:rPr>
        <w:t>th</w:t>
      </w:r>
      <w:r w:rsidR="005A0A50" w:rsidRPr="005A0A50">
        <w:rPr>
          <w:rFonts w:ascii="Arial" w:eastAsia="MS Mincho" w:hAnsi="Arial" w:cs="Arial"/>
          <w:b/>
          <w:bCs/>
          <w:lang w:eastAsia="ja-JP"/>
        </w:rPr>
        <w:t xml:space="preserve"> – 30</w:t>
      </w:r>
      <w:r w:rsidR="005A0A50" w:rsidRPr="005A0A50">
        <w:rPr>
          <w:rFonts w:ascii="Arial" w:eastAsia="MS Mincho" w:hAnsi="Arial" w:cs="Arial"/>
          <w:b/>
          <w:bCs/>
          <w:vertAlign w:val="superscript"/>
          <w:lang w:eastAsia="ja-JP"/>
        </w:rPr>
        <w:t>th</w:t>
      </w:r>
      <w:r w:rsidR="005A0A50" w:rsidRPr="005A0A50">
        <w:rPr>
          <w:rFonts w:ascii="Arial" w:eastAsia="MS Mincho" w:hAnsi="Arial" w:cs="Arial"/>
          <w:b/>
          <w:bCs/>
          <w:lang w:eastAsia="ja-JP"/>
        </w:rPr>
        <w:t>, 2020</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1993C41B"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E93DBB">
        <w:rPr>
          <w:rFonts w:ascii="Arial" w:hAnsi="Arial" w:cs="Arial"/>
          <w:b/>
        </w:rPr>
        <w:t>5</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0CC8E0BA" w:rsidR="001E105C" w:rsidRPr="004B71C4" w:rsidRDefault="001E105C" w:rsidP="004B71C4">
      <w:pPr>
        <w:spacing w:after="60"/>
        <w:ind w:left="1985" w:hanging="1985"/>
        <w:rPr>
          <w:rFonts w:ascii="Arial" w:hAnsi="Arial" w:cs="Arial"/>
          <w:bCs/>
        </w:rPr>
      </w:pPr>
      <w:r w:rsidRPr="008F6D5B">
        <w:rPr>
          <w:rFonts w:ascii="Arial" w:hAnsi="Arial" w:cs="Arial"/>
          <w:b/>
        </w:rPr>
        <w:t>Title:</w:t>
      </w:r>
      <w:r w:rsidRPr="008F6D5B">
        <w:rPr>
          <w:rFonts w:ascii="Arial" w:hAnsi="Arial" w:cs="Arial"/>
          <w:b/>
        </w:rPr>
        <w:tab/>
      </w:r>
      <w:r w:rsidR="0034712E" w:rsidRPr="0034712E">
        <w:rPr>
          <w:rFonts w:ascii="Arial" w:hAnsi="Arial" w:cs="Arial"/>
          <w:b/>
        </w:rPr>
        <w:t xml:space="preserve">Discussion </w:t>
      </w:r>
      <w:r w:rsidR="00AA33D2">
        <w:rPr>
          <w:rFonts w:ascii="Arial" w:hAnsi="Arial" w:cs="Arial"/>
          <w:b/>
        </w:rPr>
        <w:t xml:space="preserve">on </w:t>
      </w:r>
      <w:r w:rsidR="0004790F">
        <w:rPr>
          <w:rFonts w:ascii="Arial" w:hAnsi="Arial" w:cs="Arial"/>
          <w:b/>
        </w:rPr>
        <w:t xml:space="preserve">NR-U </w:t>
      </w:r>
      <w:r w:rsidR="009120D3">
        <w:rPr>
          <w:rFonts w:ascii="Arial" w:hAnsi="Arial" w:cs="Arial"/>
          <w:b/>
        </w:rPr>
        <w:t xml:space="preserve">PRACH </w:t>
      </w:r>
      <w:r w:rsidR="0004790F">
        <w:rPr>
          <w:rFonts w:ascii="Arial" w:hAnsi="Arial" w:cs="Arial"/>
          <w:b/>
        </w:rPr>
        <w:t>root sequence and random</w:t>
      </w:r>
      <w:r w:rsidR="003B3160">
        <w:rPr>
          <w:rFonts w:ascii="Arial" w:hAnsi="Arial" w:cs="Arial"/>
          <w:b/>
        </w:rPr>
        <w:t xml:space="preserve"> </w:t>
      </w:r>
      <w:r w:rsidR="0004790F">
        <w:rPr>
          <w:rFonts w:ascii="Arial" w:hAnsi="Arial" w:cs="Arial"/>
          <w:b/>
        </w:rPr>
        <w:t>access procedure for 2-st</w:t>
      </w:r>
      <w:r w:rsidR="00F71D24">
        <w:rPr>
          <w:rFonts w:ascii="Arial" w:hAnsi="Arial" w:cs="Arial"/>
          <w:b/>
        </w:rPr>
        <w:t>e</w:t>
      </w:r>
      <w:r w:rsidR="0004790F">
        <w:rPr>
          <w:rFonts w:ascii="Arial" w:hAnsi="Arial" w:cs="Arial"/>
          <w:b/>
        </w:rPr>
        <w:t>p RACH</w:t>
      </w:r>
      <w:r w:rsidR="0034712E" w:rsidRPr="0034712E">
        <w:rPr>
          <w:rFonts w:ascii="Arial" w:hAnsi="Arial" w:cs="Arial"/>
          <w:b/>
        </w:rPr>
        <w:t xml:space="preserve"> </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032881E8" w:rsidR="00487A13" w:rsidRPr="00487A13" w:rsidRDefault="006B6A1A" w:rsidP="00487A13">
      <w:pPr>
        <w:pStyle w:val="Heading1"/>
      </w:pPr>
      <w:r>
        <w:t>Introduction</w:t>
      </w:r>
    </w:p>
    <w:p w14:paraId="74D113A9" w14:textId="027C1301" w:rsidR="00AA33D2" w:rsidRDefault="0004790F" w:rsidP="008B349E">
      <w:pPr>
        <w:spacing w:after="120"/>
        <w:rPr>
          <w:color w:val="000000" w:themeColor="text1"/>
          <w:sz w:val="20"/>
          <w:szCs w:val="20"/>
        </w:rPr>
      </w:pPr>
      <w:r>
        <w:rPr>
          <w:color w:val="000000" w:themeColor="text1"/>
          <w:sz w:val="20"/>
          <w:szCs w:val="20"/>
        </w:rPr>
        <w:t>RAN2 send two NR-U and 2-step RACH related LSs to RAN1[1] [2]</w:t>
      </w:r>
      <w:r w:rsidR="009120D3">
        <w:rPr>
          <w:color w:val="000000" w:themeColor="text1"/>
          <w:sz w:val="20"/>
          <w:szCs w:val="20"/>
        </w:rPr>
        <w:t xml:space="preserve"> to ask RAN1’s view on long PRACH root sequence and validation of the MsgB reception.</w:t>
      </w:r>
    </w:p>
    <w:p w14:paraId="06DFC2CD" w14:textId="7EF1637C" w:rsidR="00E63F5D" w:rsidRDefault="0074779C" w:rsidP="008B349E">
      <w:pPr>
        <w:spacing w:after="120"/>
        <w:rPr>
          <w:rFonts w:eastAsia="MS Mincho"/>
          <w:sz w:val="20"/>
          <w:szCs w:val="20"/>
          <w:lang w:eastAsia="ja-JP"/>
        </w:rPr>
      </w:pPr>
      <w:r w:rsidRPr="00FB6A81">
        <w:rPr>
          <w:rFonts w:eastAsia="MS Mincho"/>
          <w:sz w:val="20"/>
          <w:szCs w:val="20"/>
          <w:lang w:eastAsia="ja-JP"/>
        </w:rPr>
        <w:t xml:space="preserve">In this contribution, we </w:t>
      </w:r>
      <w:r w:rsidR="004A1930">
        <w:rPr>
          <w:rFonts w:eastAsia="MS Mincho"/>
          <w:sz w:val="20"/>
          <w:szCs w:val="20"/>
          <w:lang w:eastAsia="ja-JP"/>
        </w:rPr>
        <w:t xml:space="preserve">give </w:t>
      </w:r>
      <w:r w:rsidR="009120D3">
        <w:rPr>
          <w:rFonts w:eastAsia="MS Mincho"/>
          <w:sz w:val="20"/>
          <w:szCs w:val="20"/>
          <w:lang w:eastAsia="ja-JP"/>
        </w:rPr>
        <w:t>our views on long PRACH root sequence applying to 2-step RACH and capture the RAN2’s propos</w:t>
      </w:r>
      <w:r w:rsidR="00E326A4">
        <w:rPr>
          <w:rFonts w:eastAsia="MS Mincho"/>
          <w:sz w:val="20"/>
          <w:szCs w:val="20"/>
          <w:lang w:eastAsia="ja-JP"/>
        </w:rPr>
        <w:t>al</w:t>
      </w:r>
      <w:r w:rsidR="009120D3">
        <w:rPr>
          <w:rFonts w:eastAsia="MS Mincho"/>
          <w:sz w:val="20"/>
          <w:szCs w:val="20"/>
          <w:lang w:eastAsia="ja-JP"/>
        </w:rPr>
        <w:t xml:space="preserve"> on MsgB reception validation with 2bit LSB of SFN</w:t>
      </w:r>
      <w:r w:rsidR="00E63F5D">
        <w:rPr>
          <w:rFonts w:eastAsia="MS Mincho"/>
          <w:sz w:val="20"/>
          <w:szCs w:val="20"/>
          <w:lang w:eastAsia="ja-JP"/>
        </w:rPr>
        <w:t>.</w:t>
      </w:r>
    </w:p>
    <w:p w14:paraId="6A0D16FA" w14:textId="4DBAD4F6" w:rsidR="00C95CAD" w:rsidRDefault="00C95CAD" w:rsidP="004A55F0">
      <w:pPr>
        <w:pStyle w:val="Heading1"/>
      </w:pPr>
      <w:r>
        <w:t>Discussion</w:t>
      </w:r>
    </w:p>
    <w:p w14:paraId="5A293DA9" w14:textId="777EE780" w:rsidR="004A55F0" w:rsidRPr="00C95CAD" w:rsidRDefault="00C95CAD" w:rsidP="00C95CAD">
      <w:pPr>
        <w:pStyle w:val="ListParagraph"/>
        <w:numPr>
          <w:ilvl w:val="0"/>
          <w:numId w:val="17"/>
        </w:numPr>
        <w:rPr>
          <w:b/>
          <w:bCs/>
          <w:sz w:val="20"/>
          <w:szCs w:val="20"/>
        </w:rPr>
      </w:pPr>
      <w:r w:rsidRPr="00C95CAD">
        <w:rPr>
          <w:b/>
          <w:bCs/>
          <w:sz w:val="20"/>
          <w:szCs w:val="20"/>
        </w:rPr>
        <w:t>NR-U PRACH root sequence</w:t>
      </w:r>
    </w:p>
    <w:p w14:paraId="730B8FB1" w14:textId="2DAC6DF1" w:rsidR="00796249" w:rsidRDefault="009F3B2E" w:rsidP="009F3B2E">
      <w:pPr>
        <w:pStyle w:val="NormalWeb"/>
        <w:spacing w:before="120" w:beforeAutospacing="0" w:after="120" w:afterAutospacing="0"/>
        <w:rPr>
          <w:color w:val="000000"/>
          <w:sz w:val="20"/>
          <w:szCs w:val="20"/>
        </w:rPr>
      </w:pPr>
      <w:r>
        <w:rPr>
          <w:color w:val="000000"/>
          <w:sz w:val="20"/>
          <w:szCs w:val="20"/>
        </w:rPr>
        <w:t xml:space="preserve">In LS [1], RAN2 ask </w:t>
      </w:r>
      <w:r w:rsidRPr="009F3B2E">
        <w:rPr>
          <w:color w:val="000000"/>
          <w:sz w:val="20"/>
          <w:szCs w:val="20"/>
        </w:rPr>
        <w:t>RAN1 to consider whether the two new root sequences are applicable to 2-step RA for NR-U</w:t>
      </w:r>
      <w:r>
        <w:rPr>
          <w:color w:val="000000"/>
          <w:sz w:val="20"/>
          <w:szCs w:val="20"/>
        </w:rPr>
        <w:t>.</w:t>
      </w:r>
    </w:p>
    <w:tbl>
      <w:tblPr>
        <w:tblStyle w:val="TableGrid"/>
        <w:tblW w:w="0" w:type="auto"/>
        <w:tblLook w:val="04A0" w:firstRow="1" w:lastRow="0" w:firstColumn="1" w:lastColumn="0" w:noHBand="0" w:noVBand="1"/>
      </w:tblPr>
      <w:tblGrid>
        <w:gridCol w:w="9629"/>
      </w:tblGrid>
      <w:tr w:rsidR="00796249" w14:paraId="4218E31D" w14:textId="77777777" w:rsidTr="00796249">
        <w:tc>
          <w:tcPr>
            <w:tcW w:w="9629" w:type="dxa"/>
          </w:tcPr>
          <w:p w14:paraId="4FCD942B" w14:textId="77777777" w:rsidR="00796249" w:rsidRPr="00796249" w:rsidRDefault="00796249" w:rsidP="00796249">
            <w:pPr>
              <w:pStyle w:val="NormalWeb"/>
              <w:spacing w:before="120" w:after="0"/>
              <w:rPr>
                <w:rFonts w:ascii="Arial" w:hAnsi="Arial" w:cs="Arial"/>
                <w:color w:val="000000"/>
                <w:sz w:val="20"/>
                <w:szCs w:val="20"/>
              </w:rPr>
            </w:pPr>
            <w:r w:rsidRPr="00796249">
              <w:rPr>
                <w:rFonts w:ascii="Arial" w:hAnsi="Arial" w:cs="Arial"/>
                <w:color w:val="000000"/>
                <w:sz w:val="20"/>
                <w:szCs w:val="20"/>
              </w:rPr>
              <w:t xml:space="preserve">During the running RRC CR[1] discussions question arose whether the newly introduced NR-U PRACH root sequences (of length 571 and 1151) are applicable to 2-step RA. As indicated in the 2-step RA parameter list [2], the parameter </w:t>
            </w:r>
            <w:r w:rsidRPr="00796249">
              <w:rPr>
                <w:rFonts w:ascii="Arial" w:hAnsi="Arial" w:cs="Arial"/>
                <w:i/>
                <w:iCs/>
                <w:color w:val="000000"/>
                <w:sz w:val="20"/>
                <w:szCs w:val="20"/>
              </w:rPr>
              <w:t>msgA-PRACH-RootSequenceIndex</w:t>
            </w:r>
            <w:r w:rsidRPr="00796249">
              <w:rPr>
                <w:rFonts w:ascii="Arial" w:hAnsi="Arial" w:cs="Arial"/>
                <w:color w:val="000000"/>
                <w:sz w:val="20"/>
                <w:szCs w:val="20"/>
              </w:rPr>
              <w:t xml:space="preserve"> shall be applicable to 2-step if the configured, else it shall apply the value configured in 4-step. Since RAN2 has introduced the option of configuring a BWP with only 2-step RA, then if 2-step RA shall support the newly introduced NR-U PRACH root sequences as for the current 4-step RRC configuration[3], then it needs to be explicitly configurable for 2-step RA.</w:t>
            </w:r>
          </w:p>
          <w:p w14:paraId="348A8B90" w14:textId="35254C77" w:rsidR="00796249" w:rsidRDefault="00322A76" w:rsidP="001F24B9">
            <w:pPr>
              <w:pStyle w:val="NormalWeb"/>
              <w:spacing w:before="120" w:after="0"/>
              <w:rPr>
                <w:color w:val="000000"/>
                <w:sz w:val="20"/>
                <w:szCs w:val="20"/>
              </w:rPr>
            </w:pPr>
            <w:r w:rsidRPr="00796249">
              <w:rPr>
                <w:rFonts w:ascii="Arial" w:hAnsi="Arial" w:cs="Arial"/>
                <w:color w:val="000000"/>
                <w:sz w:val="20"/>
                <w:szCs w:val="20"/>
              </w:rPr>
              <w:t>Thus,</w:t>
            </w:r>
            <w:r w:rsidR="00796249" w:rsidRPr="00796249">
              <w:rPr>
                <w:rFonts w:ascii="Arial" w:hAnsi="Arial" w:cs="Arial"/>
                <w:color w:val="000000"/>
                <w:sz w:val="20"/>
                <w:szCs w:val="20"/>
              </w:rPr>
              <w:t xml:space="preserve"> RAN2 ask whether the NR-U PRACH root sequences shall be introduced for 2-step random access.</w:t>
            </w:r>
          </w:p>
        </w:tc>
      </w:tr>
    </w:tbl>
    <w:p w14:paraId="1ED4F268" w14:textId="47A24FBF" w:rsidR="00445324" w:rsidRDefault="001421D3" w:rsidP="001F24B9">
      <w:pPr>
        <w:pStyle w:val="NormalWeb"/>
        <w:spacing w:before="120" w:beforeAutospacing="0" w:after="0" w:afterAutospacing="0"/>
        <w:rPr>
          <w:color w:val="000000"/>
          <w:sz w:val="20"/>
          <w:szCs w:val="20"/>
        </w:rPr>
      </w:pPr>
      <w:r>
        <w:rPr>
          <w:color w:val="000000"/>
          <w:sz w:val="20"/>
          <w:szCs w:val="20"/>
        </w:rPr>
        <w:t xml:space="preserve">The wideband PRACH </w:t>
      </w:r>
      <w:r w:rsidR="007F39DC">
        <w:rPr>
          <w:color w:val="000000"/>
          <w:sz w:val="20"/>
          <w:szCs w:val="20"/>
        </w:rPr>
        <w:t xml:space="preserve">feature </w:t>
      </w:r>
      <w:r>
        <w:rPr>
          <w:color w:val="000000"/>
          <w:sz w:val="20"/>
          <w:szCs w:val="20"/>
        </w:rPr>
        <w:t xml:space="preserve">is introduced in NR-U, single long ZC sequence is adopted for </w:t>
      </w:r>
      <w:r w:rsidR="007F39DC">
        <w:rPr>
          <w:color w:val="000000"/>
          <w:sz w:val="20"/>
          <w:szCs w:val="20"/>
        </w:rPr>
        <w:t xml:space="preserve">the </w:t>
      </w:r>
      <w:r>
        <w:rPr>
          <w:color w:val="000000"/>
          <w:sz w:val="20"/>
          <w:szCs w:val="20"/>
        </w:rPr>
        <w:t>enhanced PRACH design. The intention of introducing long PRACH root sequence is to meet the OCB requirements</w:t>
      </w:r>
      <w:r w:rsidR="009C075A">
        <w:rPr>
          <w:color w:val="000000"/>
          <w:sz w:val="20"/>
          <w:szCs w:val="20"/>
        </w:rPr>
        <w:t>. For 2-step RACH, there is no such requirement to fulfil</w:t>
      </w:r>
      <w:r w:rsidR="007F39DC">
        <w:rPr>
          <w:color w:val="000000"/>
          <w:sz w:val="20"/>
          <w:szCs w:val="20"/>
        </w:rPr>
        <w:t>.</w:t>
      </w:r>
      <w:r w:rsidR="00F2610D">
        <w:rPr>
          <w:color w:val="000000"/>
          <w:sz w:val="20"/>
          <w:szCs w:val="20"/>
        </w:rPr>
        <w:t xml:space="preserve"> </w:t>
      </w:r>
      <w:r w:rsidR="007F39DC">
        <w:rPr>
          <w:color w:val="000000"/>
          <w:sz w:val="20"/>
          <w:szCs w:val="20"/>
        </w:rPr>
        <w:t>E</w:t>
      </w:r>
      <w:r w:rsidR="00F2610D">
        <w:rPr>
          <w:color w:val="000000"/>
          <w:sz w:val="20"/>
          <w:szCs w:val="20"/>
        </w:rPr>
        <w:t xml:space="preserve">ven for NR-U, the wideband PRACH </w:t>
      </w:r>
      <w:r w:rsidR="007F39DC">
        <w:rPr>
          <w:color w:val="000000"/>
          <w:sz w:val="20"/>
          <w:szCs w:val="20"/>
        </w:rPr>
        <w:t>is</w:t>
      </w:r>
      <w:r w:rsidR="00F2610D">
        <w:rPr>
          <w:color w:val="000000"/>
          <w:sz w:val="20"/>
          <w:szCs w:val="20"/>
        </w:rPr>
        <w:t xml:space="preserve"> a</w:t>
      </w:r>
      <w:r w:rsidR="00D84FB2">
        <w:rPr>
          <w:color w:val="000000"/>
          <w:sz w:val="20"/>
          <w:szCs w:val="20"/>
        </w:rPr>
        <w:t>n</w:t>
      </w:r>
      <w:r w:rsidR="00F2610D">
        <w:rPr>
          <w:color w:val="000000"/>
          <w:sz w:val="20"/>
          <w:szCs w:val="20"/>
        </w:rPr>
        <w:t xml:space="preserve"> optional UE feature</w:t>
      </w:r>
      <w:r w:rsidR="009C075A">
        <w:rPr>
          <w:color w:val="000000"/>
          <w:sz w:val="20"/>
          <w:szCs w:val="20"/>
        </w:rPr>
        <w:t xml:space="preserve">. </w:t>
      </w:r>
      <w:r w:rsidR="00C95CAD">
        <w:rPr>
          <w:color w:val="000000"/>
          <w:sz w:val="20"/>
          <w:szCs w:val="20"/>
        </w:rPr>
        <w:t xml:space="preserve">There is no use case to </w:t>
      </w:r>
      <w:r w:rsidR="00445324">
        <w:rPr>
          <w:color w:val="000000"/>
          <w:sz w:val="20"/>
          <w:szCs w:val="20"/>
        </w:rPr>
        <w:t>introduce this NR-U dedicated feature to 2-step RACH</w:t>
      </w:r>
      <w:r w:rsidR="007F39DC">
        <w:rPr>
          <w:color w:val="000000"/>
          <w:sz w:val="20"/>
          <w:szCs w:val="20"/>
        </w:rPr>
        <w:t xml:space="preserve"> in the license band</w:t>
      </w:r>
      <w:r w:rsidR="00445324">
        <w:rPr>
          <w:color w:val="000000"/>
          <w:sz w:val="20"/>
          <w:szCs w:val="20"/>
        </w:rPr>
        <w:t xml:space="preserve">. </w:t>
      </w:r>
      <w:r w:rsidR="00C95CAD">
        <w:rPr>
          <w:color w:val="000000"/>
          <w:sz w:val="20"/>
          <w:szCs w:val="20"/>
        </w:rPr>
        <w:t>Thus, f</w:t>
      </w:r>
      <w:r w:rsidR="00445324">
        <w:rPr>
          <w:color w:val="000000"/>
          <w:sz w:val="20"/>
          <w:szCs w:val="20"/>
        </w:rPr>
        <w:t xml:space="preserve">rom standard </w:t>
      </w:r>
      <w:r w:rsidR="007F39DC">
        <w:rPr>
          <w:color w:val="000000"/>
          <w:sz w:val="20"/>
          <w:szCs w:val="20"/>
        </w:rPr>
        <w:t>perspective, the</w:t>
      </w:r>
      <w:r w:rsidR="00445324">
        <w:rPr>
          <w:color w:val="000000"/>
          <w:sz w:val="20"/>
          <w:szCs w:val="20"/>
        </w:rPr>
        <w:t xml:space="preserve"> IE </w:t>
      </w:r>
      <w:r w:rsidR="00445324" w:rsidRPr="00445324">
        <w:rPr>
          <w:i/>
          <w:iCs/>
          <w:color w:val="000000"/>
          <w:sz w:val="20"/>
          <w:szCs w:val="20"/>
          <w:lang w:val="en-GB"/>
        </w:rPr>
        <w:t>prach-RootSequenceIndex-r16</w:t>
      </w:r>
      <w:r w:rsidR="00445324">
        <w:rPr>
          <w:color w:val="000000"/>
          <w:sz w:val="20"/>
          <w:szCs w:val="20"/>
        </w:rPr>
        <w:t xml:space="preserve"> shall not be introduced to </w:t>
      </w:r>
      <w:r w:rsidR="000E301B" w:rsidRPr="000E301B">
        <w:rPr>
          <w:i/>
          <w:noProof/>
          <w:sz w:val="20"/>
          <w:szCs w:val="20"/>
          <w:lang w:val="en-GB"/>
        </w:rPr>
        <w:t>RACH-ConfigCommonTwoStepRA</w:t>
      </w:r>
      <w:r w:rsidR="007F39DC">
        <w:rPr>
          <w:color w:val="000000"/>
          <w:sz w:val="20"/>
          <w:szCs w:val="20"/>
          <w:lang w:val="en-GB"/>
        </w:rPr>
        <w:t>;</w:t>
      </w:r>
      <w:r w:rsidR="00445324">
        <w:rPr>
          <w:color w:val="000000"/>
          <w:sz w:val="20"/>
          <w:szCs w:val="20"/>
          <w:lang w:val="en-GB"/>
        </w:rPr>
        <w:t xml:space="preserve"> in addition, if </w:t>
      </w:r>
      <w:r w:rsidR="00445324" w:rsidRPr="00445324">
        <w:rPr>
          <w:i/>
          <w:iCs/>
          <w:sz w:val="20"/>
          <w:szCs w:val="20"/>
        </w:rPr>
        <w:t>msgA-PRACH-RootSequenceIndex-r16</w:t>
      </w:r>
      <w:r w:rsidR="00445324">
        <w:t xml:space="preserve"> </w:t>
      </w:r>
      <w:r w:rsidR="00445324">
        <w:rPr>
          <w:color w:val="000000"/>
          <w:sz w:val="20"/>
          <w:szCs w:val="20"/>
        </w:rPr>
        <w:t xml:space="preserve">is not configured, the network shall not configure </w:t>
      </w:r>
      <w:r w:rsidR="00445324" w:rsidRPr="00445324">
        <w:rPr>
          <w:i/>
          <w:iCs/>
          <w:color w:val="000000"/>
          <w:sz w:val="20"/>
          <w:szCs w:val="20"/>
          <w:lang w:val="en-GB"/>
        </w:rPr>
        <w:t>RootSequenceIndex-r16</w:t>
      </w:r>
      <w:r w:rsidR="00445324">
        <w:rPr>
          <w:color w:val="000000"/>
          <w:sz w:val="20"/>
          <w:szCs w:val="20"/>
        </w:rPr>
        <w:t xml:space="preserve"> for 2-step RACH as well.</w:t>
      </w:r>
    </w:p>
    <w:p w14:paraId="24214E30" w14:textId="1CF36485" w:rsidR="00F2610D" w:rsidRPr="006D4D11" w:rsidRDefault="00F2610D" w:rsidP="00F2610D">
      <w:pPr>
        <w:spacing w:before="120" w:after="120"/>
        <w:rPr>
          <w:b/>
          <w:bCs/>
          <w:color w:val="000000"/>
          <w:sz w:val="20"/>
          <w:szCs w:val="20"/>
        </w:rPr>
      </w:pPr>
      <w:r w:rsidRPr="002B5AED">
        <w:rPr>
          <w:b/>
          <w:bCs/>
          <w:color w:val="000000"/>
          <w:sz w:val="20"/>
          <w:szCs w:val="20"/>
        </w:rPr>
        <w:t>Proposal</w:t>
      </w:r>
      <w:r w:rsidR="009F3B2E">
        <w:rPr>
          <w:b/>
          <w:bCs/>
          <w:color w:val="000000"/>
          <w:sz w:val="20"/>
          <w:szCs w:val="20"/>
        </w:rPr>
        <w:t xml:space="preserve"> 1</w:t>
      </w:r>
      <w:r w:rsidRPr="002B5AED">
        <w:rPr>
          <w:b/>
          <w:bCs/>
          <w:color w:val="000000"/>
          <w:sz w:val="20"/>
          <w:szCs w:val="20"/>
        </w:rPr>
        <w:t>:</w:t>
      </w:r>
      <w:r>
        <w:rPr>
          <w:b/>
          <w:bCs/>
          <w:color w:val="000000"/>
          <w:sz w:val="20"/>
          <w:szCs w:val="20"/>
        </w:rPr>
        <w:t xml:space="preserve"> Not introduce the NR-U PRACH root sequence to 2-step RACH random access</w:t>
      </w:r>
      <w:r w:rsidRPr="006D4D11">
        <w:rPr>
          <w:b/>
          <w:bCs/>
          <w:color w:val="000000"/>
          <w:sz w:val="20"/>
          <w:szCs w:val="20"/>
        </w:rPr>
        <w:t>.</w:t>
      </w:r>
    </w:p>
    <w:p w14:paraId="5BBCF76D" w14:textId="628703FF" w:rsidR="00F2610D" w:rsidRPr="00C95CAD" w:rsidRDefault="00C95CAD" w:rsidP="00C95CAD">
      <w:pPr>
        <w:pStyle w:val="NormalWeb"/>
        <w:numPr>
          <w:ilvl w:val="0"/>
          <w:numId w:val="17"/>
        </w:numPr>
        <w:spacing w:before="120" w:beforeAutospacing="0" w:after="0" w:afterAutospacing="0"/>
        <w:rPr>
          <w:b/>
          <w:bCs/>
          <w:color w:val="000000"/>
          <w:sz w:val="20"/>
          <w:szCs w:val="20"/>
        </w:rPr>
      </w:pPr>
      <w:r>
        <w:rPr>
          <w:b/>
          <w:bCs/>
          <w:color w:val="000000"/>
          <w:sz w:val="20"/>
          <w:szCs w:val="20"/>
        </w:rPr>
        <w:t>Validation</w:t>
      </w:r>
      <w:r w:rsidR="00C001FC">
        <w:rPr>
          <w:b/>
          <w:bCs/>
          <w:color w:val="000000"/>
          <w:sz w:val="20"/>
          <w:szCs w:val="20"/>
        </w:rPr>
        <w:t xml:space="preserve"> of</w:t>
      </w:r>
      <w:r w:rsidRPr="00C95CAD">
        <w:rPr>
          <w:b/>
          <w:bCs/>
          <w:color w:val="000000"/>
          <w:sz w:val="20"/>
          <w:szCs w:val="20"/>
        </w:rPr>
        <w:t xml:space="preserve"> LSB of SFN </w:t>
      </w:r>
    </w:p>
    <w:p w14:paraId="5557E43D" w14:textId="77777777" w:rsidR="009F3B2E" w:rsidRDefault="00C95CAD" w:rsidP="009F3B2E">
      <w:pPr>
        <w:pStyle w:val="NormalWeb"/>
        <w:spacing w:before="120" w:beforeAutospacing="0" w:after="120" w:afterAutospacing="0"/>
        <w:rPr>
          <w:color w:val="000000"/>
          <w:sz w:val="20"/>
          <w:szCs w:val="20"/>
        </w:rPr>
      </w:pPr>
      <w:r>
        <w:rPr>
          <w:color w:val="000000"/>
          <w:sz w:val="20"/>
          <w:szCs w:val="20"/>
        </w:rPr>
        <w:t xml:space="preserve">In LS [2], RAN2 propose </w:t>
      </w:r>
      <w:r w:rsidR="00C001FC">
        <w:rPr>
          <w:color w:val="000000"/>
          <w:sz w:val="20"/>
          <w:szCs w:val="20"/>
        </w:rPr>
        <w:t xml:space="preserve">RAN1 to capture the validation of SFN LSBs in TS38.213. </w:t>
      </w:r>
    </w:p>
    <w:tbl>
      <w:tblPr>
        <w:tblStyle w:val="TableGrid"/>
        <w:tblW w:w="0" w:type="auto"/>
        <w:tblLook w:val="04A0" w:firstRow="1" w:lastRow="0" w:firstColumn="1" w:lastColumn="0" w:noHBand="0" w:noVBand="1"/>
      </w:tblPr>
      <w:tblGrid>
        <w:gridCol w:w="9629"/>
      </w:tblGrid>
      <w:tr w:rsidR="009F3B2E" w14:paraId="011C3220" w14:textId="77777777" w:rsidTr="009F3B2E">
        <w:tc>
          <w:tcPr>
            <w:tcW w:w="9629" w:type="dxa"/>
          </w:tcPr>
          <w:p w14:paraId="4EBFDAF7" w14:textId="0C59C6B4" w:rsidR="009F3B2E" w:rsidRPr="009F3B2E" w:rsidRDefault="009F3B2E" w:rsidP="009F3B2E">
            <w:pPr>
              <w:pStyle w:val="ListParagraph"/>
              <w:numPr>
                <w:ilvl w:val="0"/>
                <w:numId w:val="19"/>
              </w:numPr>
              <w:contextualSpacing/>
              <w:rPr>
                <w:rFonts w:ascii="Arial" w:eastAsia="Yu Mincho" w:hAnsi="Arial" w:cs="Arial"/>
                <w:sz w:val="20"/>
                <w:szCs w:val="20"/>
                <w:lang w:eastAsia="en-US"/>
              </w:rPr>
            </w:pPr>
            <w:r w:rsidRPr="009F3B2E">
              <w:rPr>
                <w:rFonts w:ascii="Arial" w:eastAsia="Yu Mincho" w:hAnsi="Arial" w:cs="Arial"/>
                <w:sz w:val="20"/>
                <w:szCs w:val="20"/>
                <w:lang w:eastAsia="en-US"/>
              </w:rPr>
              <w:t>Capturing the relationship between PDSCH and a the LSBs of the SFN signalled in DCI:</w:t>
            </w:r>
          </w:p>
          <w:p w14:paraId="4367D326" w14:textId="5D0163F0" w:rsidR="009F3B2E" w:rsidRPr="009F3B2E" w:rsidRDefault="009F3B2E" w:rsidP="009F3B2E">
            <w:pPr>
              <w:pStyle w:val="ListParagraph"/>
              <w:numPr>
                <w:ilvl w:val="0"/>
                <w:numId w:val="0"/>
              </w:numPr>
              <w:ind w:left="360"/>
              <w:jc w:val="left"/>
              <w:rPr>
                <w:rFonts w:ascii="Arial" w:eastAsia="Yu Mincho" w:hAnsi="Arial" w:cs="Arial"/>
                <w:sz w:val="20"/>
                <w:szCs w:val="20"/>
                <w:lang w:eastAsia="en-US"/>
              </w:rPr>
            </w:pPr>
            <w:r w:rsidRPr="009F3B2E">
              <w:rPr>
                <w:rFonts w:ascii="Arial" w:eastAsia="Yu Mincho" w:hAnsi="Arial" w:cs="Arial"/>
                <w:sz w:val="20"/>
                <w:szCs w:val="20"/>
                <w:lang w:eastAsia="en-US"/>
              </w:rPr>
              <w:t xml:space="preserve">RAN2 agreed a downlink assignment is valid for successful RAR reception if the two LSB bits of the SFN indicated in </w:t>
            </w:r>
            <w:r w:rsidRPr="009F3B2E">
              <w:rPr>
                <w:rFonts w:ascii="Arial" w:hAnsi="Arial" w:cs="Arial"/>
                <w:sz w:val="20"/>
                <w:szCs w:val="20"/>
              </w:rPr>
              <w:t xml:space="preserve">DCI format 1_0 scrambled by RA-RNTI or msgB-RNTI </w:t>
            </w:r>
            <w:r w:rsidRPr="009F3B2E">
              <w:rPr>
                <w:rFonts w:ascii="Arial" w:eastAsia="Yu Mincho" w:hAnsi="Arial" w:cs="Arial"/>
                <w:sz w:val="20"/>
                <w:szCs w:val="20"/>
                <w:lang w:eastAsia="en-US"/>
              </w:rPr>
              <w:t>correspond to the PRACH occasion used to transmit the Random Access Preamble. RAN2 agreed that TS 38.213 should capture such validation, i.e. to determine whether a downlink assignment is valid for successful RAR reception.</w:t>
            </w:r>
          </w:p>
        </w:tc>
      </w:tr>
    </w:tbl>
    <w:p w14:paraId="29491732" w14:textId="32D8CEDF" w:rsidR="00C95CAD" w:rsidRDefault="00C001FC" w:rsidP="001F24B9">
      <w:pPr>
        <w:pStyle w:val="NormalWeb"/>
        <w:spacing w:before="120" w:beforeAutospacing="0" w:after="0" w:afterAutospacing="0"/>
        <w:rPr>
          <w:color w:val="000000"/>
          <w:sz w:val="20"/>
          <w:szCs w:val="20"/>
        </w:rPr>
      </w:pPr>
      <w:r>
        <w:rPr>
          <w:color w:val="000000"/>
          <w:sz w:val="20"/>
          <w:szCs w:val="20"/>
        </w:rPr>
        <w:t>This issue was extensive</w:t>
      </w:r>
      <w:r w:rsidR="0018350D">
        <w:rPr>
          <w:color w:val="000000"/>
          <w:sz w:val="20"/>
          <w:szCs w:val="20"/>
        </w:rPr>
        <w:t>ly</w:t>
      </w:r>
      <w:r>
        <w:rPr>
          <w:color w:val="000000"/>
          <w:sz w:val="20"/>
          <w:szCs w:val="20"/>
        </w:rPr>
        <w:t xml:space="preserve"> discussed in last RAN1 meeting, </w:t>
      </w:r>
      <w:r w:rsidR="00E707DC">
        <w:rPr>
          <w:color w:val="000000"/>
          <w:sz w:val="20"/>
          <w:szCs w:val="20"/>
        </w:rPr>
        <w:t xml:space="preserve">the TP is </w:t>
      </w:r>
      <w:r w:rsidR="0018350D">
        <w:rPr>
          <w:color w:val="000000"/>
          <w:sz w:val="20"/>
          <w:szCs w:val="20"/>
        </w:rPr>
        <w:t>provided</w:t>
      </w:r>
      <w:r w:rsidR="00E707DC">
        <w:rPr>
          <w:color w:val="000000"/>
          <w:sz w:val="20"/>
          <w:szCs w:val="20"/>
        </w:rPr>
        <w:t xml:space="preserve"> in [3]. </w:t>
      </w:r>
      <w:r w:rsidR="007248E2">
        <w:rPr>
          <w:color w:val="000000"/>
          <w:sz w:val="20"/>
          <w:szCs w:val="20"/>
        </w:rPr>
        <w:t xml:space="preserve">The TP is aligned with RAN2 spec 38.321 </w:t>
      </w:r>
      <w:r w:rsidR="00B077D8">
        <w:rPr>
          <w:color w:val="000000"/>
          <w:sz w:val="20"/>
          <w:szCs w:val="20"/>
        </w:rPr>
        <w:t>and the incoming LS</w:t>
      </w:r>
      <w:r w:rsidR="007248E2">
        <w:rPr>
          <w:color w:val="000000"/>
          <w:sz w:val="20"/>
          <w:szCs w:val="20"/>
        </w:rPr>
        <w:t>, we</w:t>
      </w:r>
      <w:r w:rsidR="00370BAA">
        <w:rPr>
          <w:color w:val="000000"/>
          <w:sz w:val="20"/>
          <w:szCs w:val="20"/>
        </w:rPr>
        <w:t xml:space="preserve"> update the TP to make the UE behavior clearer.</w:t>
      </w:r>
      <w:r w:rsidR="007248E2">
        <w:rPr>
          <w:color w:val="000000"/>
          <w:sz w:val="20"/>
          <w:szCs w:val="20"/>
        </w:rPr>
        <w:t xml:space="preserve"> </w:t>
      </w:r>
      <w:r w:rsidR="00370BAA">
        <w:rPr>
          <w:color w:val="000000"/>
          <w:sz w:val="20"/>
          <w:szCs w:val="20"/>
        </w:rPr>
        <w:t xml:space="preserve"> The details of the TP are showing below.</w:t>
      </w:r>
    </w:p>
    <w:p w14:paraId="5069388D" w14:textId="479D14A7" w:rsidR="00C45297" w:rsidRPr="006D4D11" w:rsidRDefault="00C45297" w:rsidP="00C45297">
      <w:pPr>
        <w:spacing w:before="120" w:after="120"/>
        <w:rPr>
          <w:b/>
          <w:bCs/>
          <w:color w:val="000000"/>
          <w:sz w:val="20"/>
          <w:szCs w:val="20"/>
        </w:rPr>
      </w:pPr>
      <w:r w:rsidRPr="002B5AED">
        <w:rPr>
          <w:b/>
          <w:bCs/>
          <w:color w:val="000000"/>
          <w:sz w:val="20"/>
          <w:szCs w:val="20"/>
        </w:rPr>
        <w:lastRenderedPageBreak/>
        <w:t>Proposal</w:t>
      </w:r>
      <w:r w:rsidR="00370BAA">
        <w:rPr>
          <w:b/>
          <w:bCs/>
          <w:color w:val="000000"/>
          <w:sz w:val="20"/>
          <w:szCs w:val="20"/>
        </w:rPr>
        <w:t xml:space="preserve"> 2</w:t>
      </w:r>
      <w:r w:rsidRPr="002B5AED">
        <w:rPr>
          <w:b/>
          <w:bCs/>
          <w:color w:val="000000"/>
          <w:sz w:val="20"/>
          <w:szCs w:val="20"/>
        </w:rPr>
        <w:t xml:space="preserve">: </w:t>
      </w:r>
      <w:r w:rsidR="0018350D">
        <w:rPr>
          <w:b/>
          <w:bCs/>
          <w:color w:val="000000"/>
          <w:sz w:val="20"/>
          <w:szCs w:val="20"/>
        </w:rPr>
        <w:t>Capture the proposed TP in TS 38.213</w:t>
      </w:r>
      <w:r w:rsidRPr="006D4D11">
        <w:rPr>
          <w:b/>
          <w:bCs/>
          <w:color w:val="000000"/>
          <w:sz w:val="20"/>
          <w:szCs w:val="20"/>
        </w:rPr>
        <w:t>.</w:t>
      </w:r>
    </w:p>
    <w:tbl>
      <w:tblPr>
        <w:tblStyle w:val="TableGrid"/>
        <w:tblW w:w="0" w:type="auto"/>
        <w:tblLook w:val="04A0" w:firstRow="1" w:lastRow="0" w:firstColumn="1" w:lastColumn="0" w:noHBand="0" w:noVBand="1"/>
      </w:tblPr>
      <w:tblGrid>
        <w:gridCol w:w="9629"/>
      </w:tblGrid>
      <w:tr w:rsidR="00B8629D" w:rsidRPr="00742F9E" w14:paraId="70EE56DC" w14:textId="77777777" w:rsidTr="00B8629D">
        <w:tc>
          <w:tcPr>
            <w:tcW w:w="9629" w:type="dxa"/>
          </w:tcPr>
          <w:p w14:paraId="43C62D23" w14:textId="3DA17407" w:rsidR="00320C22" w:rsidRPr="00320C22" w:rsidRDefault="0049643D" w:rsidP="00320C22">
            <w:pPr>
              <w:pStyle w:val="Heading2"/>
              <w:numPr>
                <w:ilvl w:val="0"/>
                <w:numId w:val="0"/>
              </w:numPr>
              <w:ind w:left="567" w:hanging="567"/>
              <w:outlineLvl w:val="1"/>
              <w:rPr>
                <w:sz w:val="32"/>
                <w:szCs w:val="32"/>
              </w:rPr>
            </w:pPr>
            <w:r>
              <w:rPr>
                <w:rFonts w:ascii="TimesNewRomanPSMT" w:hAnsi="TimesNewRomanPSMT" w:cs="TimesNewRomanPSMT"/>
                <w:sz w:val="20"/>
              </w:rPr>
              <w:lastRenderedPageBreak/>
              <w:t xml:space="preserve"> </w:t>
            </w:r>
            <w:bookmarkStart w:id="2" w:name="_Toc29894833"/>
            <w:bookmarkStart w:id="3" w:name="_Toc29899132"/>
            <w:bookmarkStart w:id="4" w:name="_Toc29899550"/>
            <w:bookmarkStart w:id="5" w:name="_Toc29917287"/>
            <w:bookmarkStart w:id="6" w:name="_Toc36498161"/>
            <w:r w:rsidR="00320C22" w:rsidRPr="00320C22">
              <w:rPr>
                <w:sz w:val="32"/>
                <w:szCs w:val="32"/>
              </w:rPr>
              <w:t>8</w:t>
            </w:r>
            <w:r w:rsidR="00320C22" w:rsidRPr="00320C22">
              <w:rPr>
                <w:rFonts w:hint="eastAsia"/>
                <w:sz w:val="32"/>
                <w:szCs w:val="32"/>
              </w:rPr>
              <w:t>.</w:t>
            </w:r>
            <w:r w:rsidR="00320C22" w:rsidRPr="00320C22">
              <w:rPr>
                <w:sz w:val="32"/>
                <w:szCs w:val="32"/>
              </w:rPr>
              <w:t>2A</w:t>
            </w:r>
            <w:r w:rsidR="00320C22" w:rsidRPr="00320C22">
              <w:rPr>
                <w:rFonts w:hint="eastAsia"/>
                <w:sz w:val="32"/>
                <w:szCs w:val="32"/>
              </w:rPr>
              <w:tab/>
            </w:r>
            <w:r w:rsidR="00320C22" w:rsidRPr="00320C22">
              <w:rPr>
                <w:sz w:val="32"/>
                <w:szCs w:val="32"/>
              </w:rPr>
              <w:t>Random access response - Type-2 random access procedure</w:t>
            </w:r>
            <w:bookmarkEnd w:id="2"/>
            <w:bookmarkEnd w:id="3"/>
            <w:bookmarkEnd w:id="4"/>
            <w:bookmarkEnd w:id="5"/>
            <w:bookmarkEnd w:id="6"/>
          </w:p>
          <w:p w14:paraId="4605F552" w14:textId="77777777" w:rsidR="006354C5" w:rsidRPr="006354C5" w:rsidRDefault="006354C5" w:rsidP="006354C5">
            <w:pPr>
              <w:rPr>
                <w:sz w:val="20"/>
                <w:szCs w:val="20"/>
              </w:rPr>
            </w:pPr>
            <w:r w:rsidRPr="006354C5">
              <w:rPr>
                <w:sz w:val="20"/>
                <w:szCs w:val="20"/>
              </w:rPr>
              <w:t xml:space="preserve">In response to a transmission of a PRACH and a PUSCH, a UE attempts to detect a DCI format 1_0 with CRC scrambled by a corresponding MsgB-RNTI during a window controlled by higher layers [11, TS 38.321]. The window starts at the first symbol of the earliest CORESET the UE is configured to receive PDCCH for Type1-PDCCH CSS set, as defined in Clause 10.1, that is at least one symbol, after the last symbol of the PUSCH occasion corresponding to the PUSCH transmission, where the symbol duration corresponds to the SCS for Type1-PDCCH CSS set. The length of the window in number of slots, based on the SCS for Type1-PDCCH CSS set, is provided by </w:t>
            </w:r>
            <w:r w:rsidRPr="006354C5">
              <w:rPr>
                <w:i/>
                <w:sz w:val="20"/>
                <w:szCs w:val="20"/>
              </w:rPr>
              <w:t>msgB-ResponseWindow</w:t>
            </w:r>
            <w:r w:rsidRPr="006354C5">
              <w:rPr>
                <w:sz w:val="20"/>
                <w:szCs w:val="20"/>
              </w:rPr>
              <w:t>.</w:t>
            </w:r>
          </w:p>
          <w:p w14:paraId="6DA12A9F" w14:textId="24E96F45" w:rsidR="006354C5" w:rsidRPr="006354C5" w:rsidRDefault="006354C5" w:rsidP="006354C5">
            <w:pPr>
              <w:rPr>
                <w:sz w:val="20"/>
                <w:szCs w:val="20"/>
              </w:rPr>
            </w:pPr>
            <w:r w:rsidRPr="006354C5">
              <w:rPr>
                <w:sz w:val="20"/>
                <w:szCs w:val="20"/>
              </w:rPr>
              <w:t>If the UE detects the DCI format 1_0</w:t>
            </w:r>
            <w:r w:rsidRPr="00DE3215">
              <w:rPr>
                <w:strike/>
                <w:color w:val="FF0000"/>
                <w:sz w:val="20"/>
                <w:szCs w:val="20"/>
              </w:rPr>
              <w:t>,</w:t>
            </w:r>
            <w:r w:rsidRPr="006354C5">
              <w:rPr>
                <w:sz w:val="20"/>
                <w:szCs w:val="20"/>
              </w:rPr>
              <w:t xml:space="preserve"> with CRC scrambled by the corresponding MsgB-RNTI</w:t>
            </w:r>
            <w:r>
              <w:rPr>
                <w:sz w:val="20"/>
                <w:szCs w:val="20"/>
              </w:rPr>
              <w:t xml:space="preserve"> </w:t>
            </w:r>
            <w:r w:rsidRPr="006354C5">
              <w:rPr>
                <w:color w:val="FF0000"/>
                <w:sz w:val="20"/>
                <w:szCs w:val="20"/>
                <w:u w:val="single"/>
              </w:rPr>
              <w:t xml:space="preserve">and the DCI includes the </w:t>
            </w:r>
            <w:r w:rsidRPr="006354C5">
              <w:rPr>
                <w:color w:val="FF0000"/>
                <w:sz w:val="20"/>
                <w:szCs w:val="20"/>
                <w:u w:val="single"/>
                <w:lang w:val="en-GB"/>
              </w:rPr>
              <w:t>two LSB bits of SFN corresponding to the PRACH occasion used to transmit the M</w:t>
            </w:r>
            <w:r w:rsidR="00E5664E">
              <w:rPr>
                <w:color w:val="FF0000"/>
                <w:sz w:val="20"/>
                <w:szCs w:val="20"/>
                <w:u w:val="single"/>
                <w:lang w:val="en-GB"/>
              </w:rPr>
              <w:t>sg</w:t>
            </w:r>
            <w:r w:rsidRPr="006354C5">
              <w:rPr>
                <w:color w:val="FF0000"/>
                <w:sz w:val="20"/>
                <w:szCs w:val="20"/>
                <w:u w:val="single"/>
                <w:lang w:val="en-GB"/>
              </w:rPr>
              <w:t>A preamble</w:t>
            </w:r>
            <w:r w:rsidRPr="006354C5">
              <w:rPr>
                <w:sz w:val="20"/>
                <w:szCs w:val="20"/>
              </w:rPr>
              <w:t xml:space="preserve">, and </w:t>
            </w:r>
            <w:r w:rsidR="00E5664E" w:rsidRPr="00E5664E">
              <w:rPr>
                <w:color w:val="FF0000"/>
                <w:sz w:val="20"/>
                <w:szCs w:val="20"/>
                <w:u w:val="single"/>
              </w:rPr>
              <w:t>the UE detects</w:t>
            </w:r>
            <w:r w:rsidR="00E5664E" w:rsidRPr="00E5664E">
              <w:rPr>
                <w:color w:val="FF0000"/>
                <w:sz w:val="20"/>
                <w:szCs w:val="20"/>
              </w:rPr>
              <w:t xml:space="preserve"> </w:t>
            </w:r>
            <w:r w:rsidRPr="006354C5">
              <w:rPr>
                <w:sz w:val="20"/>
                <w:szCs w:val="20"/>
              </w:rPr>
              <w:t>a transport block in a corresponding PDSCH within the window, the UE passes the transport block to higher layers. The higher layers indicate to the physical layer</w:t>
            </w:r>
          </w:p>
          <w:p w14:paraId="5AECFBD0" w14:textId="578069B7" w:rsidR="006354C5" w:rsidRPr="006354C5" w:rsidRDefault="006354C5" w:rsidP="006354C5">
            <w:pPr>
              <w:pStyle w:val="B1"/>
              <w:spacing w:after="240"/>
              <w:rPr>
                <w:rFonts w:eastAsia="Calibri"/>
                <w:sz w:val="20"/>
                <w:szCs w:val="20"/>
              </w:rPr>
            </w:pPr>
            <w:r w:rsidRPr="006354C5">
              <w:rPr>
                <w:sz w:val="20"/>
                <w:szCs w:val="20"/>
              </w:rPr>
              <w:t>-</w:t>
            </w:r>
            <w:r w:rsidRPr="006354C5">
              <w:rPr>
                <w:sz w:val="20"/>
                <w:szCs w:val="20"/>
              </w:rPr>
              <w:tab/>
              <w:t xml:space="preserve">an uplink grant if the RAR message(s) is for </w:t>
            </w:r>
            <w:r w:rsidRPr="006354C5">
              <w:rPr>
                <w:rFonts w:eastAsia="Calibri"/>
                <w:sz w:val="20"/>
                <w:szCs w:val="20"/>
              </w:rPr>
              <w:t xml:space="preserve">fallbackRAR and </w:t>
            </w:r>
            <w:r w:rsidRPr="006354C5">
              <w:rPr>
                <w:sz w:val="20"/>
                <w:szCs w:val="20"/>
              </w:rPr>
              <w:t>a random access preamble identity (RAPID) associated with the PRACH transmission</w:t>
            </w:r>
            <w:r w:rsidRPr="006354C5">
              <w:rPr>
                <w:rFonts w:eastAsia="Calibri"/>
                <w:sz w:val="20"/>
                <w:szCs w:val="20"/>
              </w:rPr>
              <w:t xml:space="preserve"> is identified, and the UE procedure continues as described in Clause 8.2 when the UE detects a RAR UL grant, or</w:t>
            </w:r>
            <w:r w:rsidR="00B44D9A">
              <w:rPr>
                <w:rFonts w:eastAsia="Calibri"/>
                <w:sz w:val="20"/>
                <w:szCs w:val="20"/>
              </w:rPr>
              <w:t>0</w:t>
            </w:r>
          </w:p>
          <w:p w14:paraId="508543B0" w14:textId="77777777" w:rsidR="006354C5" w:rsidRPr="006354C5" w:rsidRDefault="006354C5" w:rsidP="006354C5">
            <w:pPr>
              <w:pStyle w:val="B1"/>
              <w:spacing w:after="240"/>
              <w:rPr>
                <w:rFonts w:eastAsia="Calibri"/>
                <w:sz w:val="20"/>
                <w:szCs w:val="20"/>
              </w:rPr>
            </w:pPr>
            <w:r w:rsidRPr="006354C5">
              <w:rPr>
                <w:sz w:val="20"/>
                <w:szCs w:val="20"/>
              </w:rPr>
              <w:t>-</w:t>
            </w:r>
            <w:r w:rsidRPr="006354C5">
              <w:rPr>
                <w:sz w:val="20"/>
                <w:szCs w:val="20"/>
              </w:rPr>
              <w:tab/>
              <w:t xml:space="preserve">transmission of a PUCCH with HARQ-ACK information having ACK value if the RAR message(s) is for </w:t>
            </w:r>
            <w:r w:rsidRPr="006354C5">
              <w:rPr>
                <w:rFonts w:eastAsia="Calibri"/>
                <w:sz w:val="20"/>
                <w:szCs w:val="20"/>
              </w:rPr>
              <w:t xml:space="preserve">successRAR, where </w:t>
            </w:r>
          </w:p>
          <w:p w14:paraId="23828AB6" w14:textId="77777777" w:rsidR="006354C5" w:rsidRPr="006354C5" w:rsidRDefault="006354C5" w:rsidP="006354C5">
            <w:pPr>
              <w:pStyle w:val="B2"/>
              <w:rPr>
                <w:rFonts w:eastAsia="Calibri"/>
                <w:sz w:val="20"/>
                <w:szCs w:val="20"/>
              </w:rPr>
            </w:pPr>
            <w:r w:rsidRPr="006354C5">
              <w:rPr>
                <w:sz w:val="20"/>
                <w:szCs w:val="20"/>
              </w:rPr>
              <w:t>-</w:t>
            </w:r>
            <w:r w:rsidRPr="006354C5">
              <w:rPr>
                <w:sz w:val="20"/>
                <w:szCs w:val="20"/>
              </w:rPr>
              <w:tab/>
              <w:t xml:space="preserve">a PUCCH resource for the transmission of the PUCCH is indicated by PUCCH resource indicator field of 4 bits in the successRAR from a PUCCH resource set that is provided by </w:t>
            </w:r>
            <w:r w:rsidRPr="006354C5">
              <w:rPr>
                <w:i/>
                <w:sz w:val="20"/>
                <w:szCs w:val="20"/>
              </w:rPr>
              <w:t>pucch-ResourceCommon</w:t>
            </w:r>
            <w:r w:rsidRPr="006354C5">
              <w:rPr>
                <w:sz w:val="20"/>
                <w:szCs w:val="20"/>
              </w:rPr>
              <w:t xml:space="preserve"> </w:t>
            </w:r>
          </w:p>
          <w:p w14:paraId="62101E70" w14:textId="77777777" w:rsidR="006354C5" w:rsidRPr="006354C5" w:rsidRDefault="006354C5" w:rsidP="006354C5">
            <w:pPr>
              <w:pStyle w:val="B2"/>
              <w:rPr>
                <w:sz w:val="20"/>
                <w:szCs w:val="20"/>
              </w:rPr>
            </w:pPr>
            <w:r w:rsidRPr="006354C5">
              <w:rPr>
                <w:sz w:val="20"/>
                <w:szCs w:val="20"/>
              </w:rPr>
              <w:t>-</w:t>
            </w:r>
            <w:r w:rsidRPr="006354C5">
              <w:rPr>
                <w:sz w:val="20"/>
                <w:szCs w:val="20"/>
              </w:rPr>
              <w:tab/>
              <w:t>a slot for the PUCCH transmission is indicated by a PDSCH-to-HARQ_feedback timing indicator field of 3 bits in the successRAR</w:t>
            </w:r>
            <w:r w:rsidRPr="006354C5">
              <w:rPr>
                <w:rFonts w:eastAsia="Calibri"/>
                <w:sz w:val="20"/>
                <w:szCs w:val="20"/>
              </w:rPr>
              <w:t xml:space="preserve"> having a value </w:t>
            </w:r>
            <m:oMath>
              <m:r>
                <w:rPr>
                  <w:rFonts w:ascii="Cambria Math" w:hAnsi="Cambria Math"/>
                  <w:sz w:val="20"/>
                  <w:szCs w:val="20"/>
                </w:rPr>
                <m:t>k</m:t>
              </m:r>
            </m:oMath>
            <w:r w:rsidRPr="006354C5">
              <w:rPr>
                <w:rFonts w:eastAsia="Calibri"/>
                <w:sz w:val="20"/>
                <w:szCs w:val="20"/>
              </w:rPr>
              <w:t xml:space="preserve"> from</w:t>
            </w:r>
            <w:r w:rsidRPr="006354C5">
              <w:rPr>
                <w:sz w:val="20"/>
                <w:szCs w:val="20"/>
              </w:rPr>
              <w:t xml:space="preserve"> {1, 2, 3, 4, 5, 6, 7, 8} and, with reference to slots for PUCCH transmission having duration </w:t>
            </w:r>
            <m:oMath>
              <m:sSub>
                <m:sSubPr>
                  <m:ctrlPr>
                    <w:rPr>
                      <w:rFonts w:ascii="Cambria Math" w:hAnsi="Cambria Math"/>
                      <w:i/>
                      <w:sz w:val="20"/>
                      <w:szCs w:val="20"/>
                    </w:rPr>
                  </m:ctrlPr>
                </m:sSubPr>
                <m:e>
                  <m:r>
                    <w:rPr>
                      <w:rFonts w:ascii="Cambria Math"/>
                      <w:sz w:val="20"/>
                      <w:szCs w:val="20"/>
                    </w:rPr>
                    <m:t>T</m:t>
                  </m:r>
                </m:e>
                <m:sub>
                  <m:r>
                    <w:rPr>
                      <w:rFonts w:ascii="Cambria Math" w:hAnsi="Cambria Math"/>
                      <w:sz w:val="20"/>
                      <w:szCs w:val="20"/>
                    </w:rPr>
                    <m:t>slot</m:t>
                  </m:r>
                </m:sub>
              </m:sSub>
            </m:oMath>
            <w:r w:rsidRPr="006354C5">
              <w:rPr>
                <w:sz w:val="20"/>
                <w:szCs w:val="20"/>
              </w:rPr>
              <w:t xml:space="preserve">, the slot is determined as </w:t>
            </w:r>
            <m:oMath>
              <m:r>
                <w:rPr>
                  <w:rFonts w:ascii="Cambria Math"/>
                  <w:sz w:val="20"/>
                  <w:szCs w:val="20"/>
                </w:rPr>
                <m:t>n+k+</m:t>
              </m:r>
              <m:r>
                <w:rPr>
                  <w:rFonts w:ascii="Cambria Math" w:hAnsi="Cambria Math"/>
                  <w:sz w:val="20"/>
                  <w:szCs w:val="20"/>
                </w:rPr>
                <m:t>∆</m:t>
              </m:r>
            </m:oMath>
            <w:r w:rsidRPr="006354C5">
              <w:rPr>
                <w:sz w:val="20"/>
                <w:szCs w:val="20"/>
              </w:rPr>
              <w:t xml:space="preserve">, where </w:t>
            </w:r>
            <m:oMath>
              <m:r>
                <w:rPr>
                  <w:rFonts w:ascii="Cambria Math"/>
                  <w:sz w:val="20"/>
                  <w:szCs w:val="20"/>
                </w:rPr>
                <m:t>n</m:t>
              </m:r>
            </m:oMath>
            <w:r w:rsidRPr="006354C5">
              <w:rPr>
                <w:sz w:val="20"/>
                <w:szCs w:val="20"/>
              </w:rPr>
              <w:t xml:space="preserve"> is a slot of the PDSCH reception and </w:t>
            </w:r>
            <m:oMath>
              <m:r>
                <w:rPr>
                  <w:rFonts w:ascii="Cambria Math" w:hAnsi="Cambria Math"/>
                  <w:sz w:val="20"/>
                  <w:szCs w:val="20"/>
                </w:rPr>
                <m:t>∆</m:t>
              </m:r>
            </m:oMath>
            <w:r w:rsidRPr="006354C5">
              <w:rPr>
                <w:sz w:val="20"/>
                <w:szCs w:val="20"/>
              </w:rPr>
              <w:t xml:space="preserve"> is as defined for PUSCH transmission in Table 6.1.2.1.1-5 of [6, TS 38.214]</w:t>
            </w:r>
          </w:p>
          <w:p w14:paraId="1F6CA2FB" w14:textId="77777777" w:rsidR="006354C5" w:rsidRPr="006354C5" w:rsidRDefault="006354C5" w:rsidP="006354C5">
            <w:pPr>
              <w:pStyle w:val="B3"/>
              <w:rPr>
                <w:sz w:val="20"/>
                <w:szCs w:val="20"/>
              </w:rPr>
            </w:pPr>
            <w:r w:rsidRPr="006354C5">
              <w:rPr>
                <w:sz w:val="20"/>
                <w:szCs w:val="20"/>
              </w:rPr>
              <w:t>-</w:t>
            </w:r>
            <w:r w:rsidRPr="006354C5">
              <w:rPr>
                <w:sz w:val="20"/>
                <w:szCs w:val="20"/>
              </w:rPr>
              <w:tab/>
            </w:r>
            <w:r w:rsidRPr="006354C5">
              <w:rPr>
                <w:rFonts w:eastAsia="Calibri"/>
                <w:sz w:val="20"/>
                <w:szCs w:val="20"/>
              </w:rPr>
              <w:t xml:space="preserve">the UE does not expect the first symbol of the PUCCH transmission to be after the last symbol of the PDSCH reception by a time smaller than </w:t>
            </w:r>
            <m:oMath>
              <m:sSub>
                <m:sSubPr>
                  <m:ctrlPr>
                    <w:rPr>
                      <w:rFonts w:ascii="Cambria Math" w:hAnsi="Cambria Math"/>
                      <w:i/>
                      <w:sz w:val="20"/>
                      <w:szCs w:val="20"/>
                    </w:rPr>
                  </m:ctrlPr>
                </m:sSubPr>
                <m:e>
                  <m:r>
                    <w:rPr>
                      <w:rFonts w:ascii="Cambria Math"/>
                      <w:sz w:val="20"/>
                      <w:szCs w:val="20"/>
                    </w:rPr>
                    <m:t>N</m:t>
                  </m:r>
                </m:e>
                <m:sub>
                  <m:r>
                    <w:rPr>
                      <w:rFonts w:ascii="Cambria Math" w:hAnsi="Cambria Math"/>
                      <w:sz w:val="20"/>
                      <w:szCs w:val="20"/>
                    </w:rPr>
                    <m:t>T,1</m:t>
                  </m:r>
                </m:sub>
              </m:sSub>
              <m:r>
                <w:rPr>
                  <w:rFonts w:ascii="Cambria Math"/>
                  <w:sz w:val="20"/>
                  <w:szCs w:val="20"/>
                </w:rPr>
                <m:t>+0.5</m:t>
              </m:r>
            </m:oMath>
            <w:r w:rsidRPr="006354C5">
              <w:rPr>
                <w:rFonts w:eastAsia="Calibri"/>
                <w:sz w:val="20"/>
                <w:szCs w:val="20"/>
              </w:rPr>
              <w:t xml:space="preserve"> msec where </w:t>
            </w:r>
            <m:oMath>
              <m:sSub>
                <m:sSubPr>
                  <m:ctrlPr>
                    <w:rPr>
                      <w:rFonts w:ascii="Cambria Math" w:hAnsi="Cambria Math"/>
                      <w:i/>
                      <w:sz w:val="20"/>
                      <w:szCs w:val="20"/>
                    </w:rPr>
                  </m:ctrlPr>
                </m:sSubPr>
                <m:e>
                  <m:r>
                    <w:rPr>
                      <w:rFonts w:ascii="Cambria Math"/>
                      <w:sz w:val="20"/>
                      <w:szCs w:val="20"/>
                    </w:rPr>
                    <m:t>N</m:t>
                  </m:r>
                </m:e>
                <m:sub>
                  <m:r>
                    <w:rPr>
                      <w:rFonts w:ascii="Cambria Math" w:hAnsi="Cambria Math"/>
                      <w:sz w:val="20"/>
                      <w:szCs w:val="20"/>
                    </w:rPr>
                    <m:t>T,1</m:t>
                  </m:r>
                </m:sub>
              </m:sSub>
            </m:oMath>
            <w:r w:rsidRPr="006354C5">
              <w:rPr>
                <w:rFonts w:eastAsia="Calibri"/>
                <w:sz w:val="20"/>
                <w:szCs w:val="20"/>
              </w:rPr>
              <w:t xml:space="preserve"> </w:t>
            </w:r>
            <w:r w:rsidRPr="006354C5">
              <w:rPr>
                <w:sz w:val="20"/>
                <w:szCs w:val="20"/>
              </w:rPr>
              <w:t>is the PDSCH processing time for UE processing capability 1 [6, TS 38.214]</w:t>
            </w:r>
          </w:p>
          <w:p w14:paraId="25B52711" w14:textId="77777777" w:rsidR="006354C5" w:rsidRPr="006354C5" w:rsidRDefault="006354C5" w:rsidP="006354C5">
            <w:pPr>
              <w:pStyle w:val="B2"/>
              <w:rPr>
                <w:sz w:val="20"/>
                <w:szCs w:val="20"/>
              </w:rPr>
            </w:pPr>
            <w:r w:rsidRPr="006354C5">
              <w:rPr>
                <w:sz w:val="20"/>
                <w:szCs w:val="20"/>
              </w:rPr>
              <w:t>-</w:t>
            </w:r>
            <w:r w:rsidRPr="006354C5">
              <w:rPr>
                <w:sz w:val="20"/>
                <w:szCs w:val="20"/>
              </w:rPr>
              <w:tab/>
              <w:t xml:space="preserve">for operation with shared spectrum channel access, a channel access type and CP extension [15, TS 37.213] for a PUCCH transmission is indicated by a ChannelAccess-CPext field in the successRAR </w:t>
            </w:r>
          </w:p>
          <w:p w14:paraId="31A86D46" w14:textId="77777777" w:rsidR="006354C5" w:rsidRPr="006354C5" w:rsidRDefault="006354C5" w:rsidP="006354C5">
            <w:pPr>
              <w:pStyle w:val="B2"/>
              <w:rPr>
                <w:rFonts w:eastAsia="Calibri"/>
                <w:sz w:val="20"/>
                <w:szCs w:val="20"/>
              </w:rPr>
            </w:pPr>
            <w:r w:rsidRPr="006354C5">
              <w:rPr>
                <w:sz w:val="20"/>
                <w:szCs w:val="20"/>
              </w:rPr>
              <w:t>-</w:t>
            </w:r>
            <w:r w:rsidRPr="006354C5">
              <w:rPr>
                <w:sz w:val="20"/>
                <w:szCs w:val="20"/>
              </w:rPr>
              <w:tab/>
            </w:r>
            <w:r w:rsidRPr="006354C5">
              <w:rPr>
                <w:rFonts w:eastAsia="Calibri"/>
                <w:sz w:val="20"/>
                <w:szCs w:val="20"/>
              </w:rPr>
              <w:t>the PUCCH transmission is with a</w:t>
            </w:r>
            <w:r w:rsidRPr="006354C5">
              <w:rPr>
                <w:sz w:val="20"/>
                <w:szCs w:val="20"/>
              </w:rPr>
              <w:t xml:space="preserve"> same spatial domain transmission filter and in a same active UL BWP </w:t>
            </w:r>
            <w:r w:rsidRPr="006354C5">
              <w:rPr>
                <w:bCs/>
                <w:sz w:val="20"/>
                <w:szCs w:val="20"/>
              </w:rPr>
              <w:t>as a last PUSCH transmission</w:t>
            </w:r>
          </w:p>
          <w:p w14:paraId="2574F5D1" w14:textId="77777777" w:rsidR="006354C5" w:rsidRPr="006354C5" w:rsidRDefault="006354C5" w:rsidP="006354C5">
            <w:pPr>
              <w:rPr>
                <w:sz w:val="20"/>
                <w:szCs w:val="20"/>
              </w:rPr>
            </w:pPr>
            <w:r w:rsidRPr="006354C5">
              <w:rPr>
                <w:sz w:val="20"/>
                <w:szCs w:val="20"/>
              </w:rPr>
              <w:t xml:space="preserve">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[11, TS 38.321]. </w:t>
            </w:r>
          </w:p>
          <w:p w14:paraId="13070F2C" w14:textId="1BB33E5E" w:rsidR="006354C5" w:rsidRPr="006354C5" w:rsidRDefault="006354C5" w:rsidP="006354C5">
            <w:pPr>
              <w:rPr>
                <w:sz w:val="20"/>
                <w:szCs w:val="20"/>
              </w:rPr>
            </w:pPr>
            <w:r w:rsidRPr="006354C5">
              <w:rPr>
                <w:sz w:val="20"/>
                <w:szCs w:val="20"/>
              </w:rPr>
              <w:t xml:space="preserve">The UE does not expect to be indicated to transmit the PUCCH with the HARQ-ACK information at a time that is prior to a time when the UE applies a TA command that is provided by the transport block. If the UE does not detect the DCI format 1_0 with CRC scrambled by the corresponding MsgB-RNTI within the window, </w:t>
            </w:r>
            <w:r w:rsidR="00DE3215" w:rsidRPr="00DE3215">
              <w:rPr>
                <w:color w:val="FF0000"/>
                <w:sz w:val="20"/>
                <w:szCs w:val="20"/>
                <w:u w:val="single"/>
              </w:rPr>
              <w:t xml:space="preserve">or </w:t>
            </w:r>
            <w:r w:rsidR="00DE3215">
              <w:rPr>
                <w:color w:val="FF0000"/>
                <w:sz w:val="20"/>
                <w:szCs w:val="20"/>
                <w:u w:val="single"/>
              </w:rPr>
              <w:t xml:space="preserve">if the two LSB bits of SFN </w:t>
            </w:r>
            <w:r w:rsidR="00370BAA">
              <w:rPr>
                <w:color w:val="FF0000"/>
                <w:sz w:val="20"/>
                <w:szCs w:val="20"/>
                <w:u w:val="single"/>
              </w:rPr>
              <w:t xml:space="preserve">included in DCI </w:t>
            </w:r>
            <w:r w:rsidR="00DE3215">
              <w:rPr>
                <w:color w:val="FF0000"/>
                <w:sz w:val="20"/>
                <w:szCs w:val="20"/>
                <w:u w:val="single"/>
              </w:rPr>
              <w:t xml:space="preserve">does not correspond to the PRACH occasion used to transmit the MsgA preamble within  the window, </w:t>
            </w:r>
            <w:r w:rsidRPr="006354C5">
              <w:rPr>
                <w:sz w:val="20"/>
                <w:szCs w:val="20"/>
              </w:rPr>
              <w:t xml:space="preserve">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[11, TS 38.321]. If requested by </w:t>
            </w:r>
            <w:r w:rsidRPr="006354C5">
              <w:rPr>
                <w:sz w:val="20"/>
                <w:szCs w:val="20"/>
              </w:rPr>
              <w:lastRenderedPageBreak/>
              <w:t xml:space="preserve">higher layers, the UE is expected to transmit a PRACH no later than </w:t>
            </w:r>
            <m:oMath>
              <m:sSub>
                <m:sSubPr>
                  <m:ctrlPr>
                    <w:rPr>
                      <w:rFonts w:ascii="Cambria Math" w:hAnsi="Cambria Math"/>
                      <w:i/>
                      <w:sz w:val="20"/>
                      <w:szCs w:val="20"/>
                    </w:rPr>
                  </m:ctrlPr>
                </m:sSubPr>
                <m:e>
                  <m:r>
                    <w:rPr>
                      <w:rFonts w:ascii="Cambria Math"/>
                      <w:sz w:val="20"/>
                      <w:szCs w:val="20"/>
                    </w:rPr>
                    <m:t>N</m:t>
                  </m:r>
                </m:e>
                <m:sub>
                  <m:r>
                    <m:rPr>
                      <m:nor/>
                    </m:rPr>
                    <w:rPr>
                      <w:rFonts w:ascii="Cambria Math"/>
                      <w:sz w:val="20"/>
                      <w:szCs w:val="20"/>
                    </w:rPr>
                    <m:t>T,1</m:t>
                  </m:r>
                  <m:ctrlPr>
                    <w:rPr>
                      <w:rFonts w:ascii="Cambria Math" w:hAnsi="Cambria Math"/>
                      <w:sz w:val="20"/>
                      <w:szCs w:val="20"/>
                    </w:rPr>
                  </m:ctrlPr>
                </m:sub>
              </m:sSub>
              <m:r>
                <w:rPr>
                  <w:rFonts w:ascii="Cambria Math"/>
                  <w:sz w:val="20"/>
                  <w:szCs w:val="20"/>
                </w:rPr>
                <m:t>+0.75</m:t>
              </m:r>
            </m:oMath>
            <w:r w:rsidRPr="006354C5">
              <w:rPr>
                <w:sz w:val="20"/>
                <w:szCs w:val="20"/>
              </w:rPr>
              <w:t xml:space="preserve"> msec after the last symbol of the window, or the last symbol of the PDSCH reception, where </w:t>
            </w:r>
            <m:oMath>
              <m:sSub>
                <m:sSubPr>
                  <m:ctrlPr>
                    <w:rPr>
                      <w:rFonts w:ascii="Cambria Math" w:hAnsi="Cambria Math"/>
                      <w:i/>
                      <w:sz w:val="20"/>
                      <w:szCs w:val="20"/>
                    </w:rPr>
                  </m:ctrlPr>
                </m:sSubPr>
                <m:e>
                  <m:r>
                    <w:rPr>
                      <w:rFonts w:ascii="Cambria Math"/>
                      <w:sz w:val="20"/>
                      <w:szCs w:val="20"/>
                    </w:rPr>
                    <m:t>N</m:t>
                  </m:r>
                </m:e>
                <m:sub>
                  <m:r>
                    <m:rPr>
                      <m:nor/>
                    </m:rPr>
                    <w:rPr>
                      <w:rFonts w:ascii="Cambria Math"/>
                      <w:sz w:val="20"/>
                      <w:szCs w:val="20"/>
                    </w:rPr>
                    <m:t>T,1</m:t>
                  </m:r>
                  <m:ctrlPr>
                    <w:rPr>
                      <w:rFonts w:ascii="Cambria Math" w:hAnsi="Cambria Math"/>
                      <w:sz w:val="20"/>
                      <w:szCs w:val="20"/>
                    </w:rPr>
                  </m:ctrlPr>
                </m:sub>
              </m:sSub>
            </m:oMath>
            <w:r w:rsidRPr="006354C5">
              <w:rPr>
                <w:sz w:val="20"/>
                <w:szCs w:val="20"/>
              </w:rPr>
              <w:t xml:space="preserve"> is a time duration of </w:t>
            </w:r>
            <m:oMath>
              <m:sSub>
                <m:sSubPr>
                  <m:ctrlPr>
                    <w:rPr>
                      <w:rFonts w:ascii="Cambria Math" w:hAnsi="Cambria Math"/>
                      <w:i/>
                      <w:sz w:val="20"/>
                      <w:szCs w:val="20"/>
                    </w:rPr>
                  </m:ctrlPr>
                </m:sSubPr>
                <m:e>
                  <m:r>
                    <w:rPr>
                      <w:rFonts w:ascii="Cambria Math"/>
                      <w:sz w:val="20"/>
                      <w:szCs w:val="20"/>
                    </w:rPr>
                    <m:t>N</m:t>
                  </m:r>
                </m:e>
                <m:sub>
                  <m:r>
                    <w:rPr>
                      <w:rFonts w:ascii="Cambria Math"/>
                      <w:sz w:val="20"/>
                      <w:szCs w:val="20"/>
                    </w:rPr>
                    <m:t>1</m:t>
                  </m:r>
                </m:sub>
              </m:sSub>
            </m:oMath>
            <w:r w:rsidRPr="006354C5">
              <w:rPr>
                <w:sz w:val="20"/>
                <w:szCs w:val="20"/>
              </w:rPr>
              <w:t xml:space="preserve"> symbols corresponding to a PDSCH processing time for UE processing capability 1 when additional PDSCH DM-RS is configured. For </w:t>
            </w:r>
            <m:oMath>
              <m:r>
                <w:rPr>
                  <w:rFonts w:ascii="Cambria Math"/>
                  <w:sz w:val="20"/>
                  <w:szCs w:val="20"/>
                </w:rPr>
                <m:t>μ=0</m:t>
              </m:r>
            </m:oMath>
            <w:r w:rsidRPr="006354C5">
              <w:rPr>
                <w:sz w:val="20"/>
                <w:szCs w:val="20"/>
              </w:rPr>
              <w:t xml:space="preserve">, the UE assumes </w:t>
            </w:r>
            <m:oMath>
              <m:sSub>
                <m:sSubPr>
                  <m:ctrlPr>
                    <w:rPr>
                      <w:rFonts w:ascii="Cambria Math" w:hAnsi="Cambria Math"/>
                      <w:i/>
                      <w:sz w:val="20"/>
                      <w:szCs w:val="20"/>
                    </w:rPr>
                  </m:ctrlPr>
                </m:sSubPr>
                <m:e>
                  <m:r>
                    <w:rPr>
                      <w:rFonts w:ascii="Cambria Math"/>
                      <w:sz w:val="20"/>
                      <w:szCs w:val="20"/>
                    </w:rPr>
                    <m:t>N</m:t>
                  </m:r>
                </m:e>
                <m:sub>
                  <m:r>
                    <m:rPr>
                      <m:nor/>
                    </m:rPr>
                    <w:rPr>
                      <w:rFonts w:ascii="Cambria Math"/>
                      <w:sz w:val="20"/>
                      <w:szCs w:val="20"/>
                    </w:rPr>
                    <m:t>1,0</m:t>
                  </m:r>
                  <m:ctrlPr>
                    <w:rPr>
                      <w:rFonts w:ascii="Cambria Math" w:hAnsi="Cambria Math"/>
                      <w:sz w:val="20"/>
                      <w:szCs w:val="20"/>
                    </w:rPr>
                  </m:ctrlPr>
                </m:sub>
              </m:sSub>
              <m:r>
                <w:rPr>
                  <w:rFonts w:ascii="Cambria Math"/>
                  <w:sz w:val="20"/>
                  <w:szCs w:val="20"/>
                </w:rPr>
                <m:t>=14</m:t>
              </m:r>
            </m:oMath>
            <w:r w:rsidRPr="006354C5">
              <w:rPr>
                <w:sz w:val="20"/>
                <w:szCs w:val="20"/>
              </w:rPr>
              <w:t xml:space="preserve"> [6, TS 38.214].</w:t>
            </w:r>
          </w:p>
          <w:p w14:paraId="10DDBFF6" w14:textId="77777777" w:rsidR="006354C5" w:rsidRPr="006354C5" w:rsidRDefault="006354C5" w:rsidP="006354C5">
            <w:pPr>
              <w:rPr>
                <w:sz w:val="20"/>
                <w:szCs w:val="20"/>
              </w:rPr>
            </w:pPr>
            <w:r w:rsidRPr="006354C5">
              <w:rPr>
                <w:sz w:val="20"/>
                <w:szCs w:val="20"/>
              </w:rPr>
              <w:t>Unless the UE is configured a SCS, the UE receives subsequent PDSCH using same SCS as for the PDSCH reception providing the RAR message.</w:t>
            </w:r>
          </w:p>
          <w:p w14:paraId="261A03F4" w14:textId="021918EB" w:rsidR="006354C5" w:rsidRPr="006354C5" w:rsidRDefault="006354C5" w:rsidP="006354C5">
            <w:pPr>
              <w:rPr>
                <w:sz w:val="20"/>
                <w:szCs w:val="20"/>
              </w:rPr>
            </w:pPr>
            <w:r w:rsidRPr="006354C5">
              <w:rPr>
                <w:sz w:val="20"/>
                <w:szCs w:val="20"/>
              </w:rPr>
              <w:t>If the UE does not detect the DCI format with CRC scrambled by the corresponding MsgB-RNTI</w:t>
            </w:r>
            <w:r w:rsidR="00DE3215">
              <w:rPr>
                <w:color w:val="FF0000"/>
                <w:sz w:val="20"/>
                <w:szCs w:val="20"/>
                <w:u w:val="single"/>
              </w:rPr>
              <w:t xml:space="preserve">, or if the two LSB bits of SFN </w:t>
            </w:r>
            <w:r w:rsidR="00370BAA">
              <w:rPr>
                <w:color w:val="FF0000"/>
                <w:sz w:val="20"/>
                <w:szCs w:val="20"/>
                <w:u w:val="single"/>
              </w:rPr>
              <w:t xml:space="preserve">included in DCI </w:t>
            </w:r>
            <w:r w:rsidR="00DE3215">
              <w:rPr>
                <w:color w:val="FF0000"/>
                <w:sz w:val="20"/>
                <w:szCs w:val="20"/>
                <w:u w:val="single"/>
              </w:rPr>
              <w:t xml:space="preserve">does not correspond to the PRACH occasion used to transmit the MsgA preamble within  the window, </w:t>
            </w:r>
            <w:r w:rsidRPr="006354C5">
              <w:rPr>
                <w:sz w:val="20"/>
                <w:szCs w:val="20"/>
              </w:rPr>
              <w:t>or</w:t>
            </w:r>
            <w:r w:rsidR="00DE3215">
              <w:rPr>
                <w:sz w:val="20"/>
                <w:szCs w:val="20"/>
              </w:rPr>
              <w:t xml:space="preserve"> </w:t>
            </w:r>
            <w:r w:rsidRPr="006354C5">
              <w:rPr>
                <w:sz w:val="20"/>
                <w:szCs w:val="20"/>
              </w:rPr>
              <w:t xml:space="preserve"> the UE does not correctly receive a corresponding transport block within the window, the UE procedure is as described in [11, TS 38.321].</w:t>
            </w:r>
          </w:p>
          <w:p w14:paraId="2894D64F" w14:textId="309A516C" w:rsidR="00320C22" w:rsidRPr="00C45297" w:rsidRDefault="00320C22" w:rsidP="00DE3215">
            <w:pPr>
              <w:pStyle w:val="B1"/>
              <w:spacing w:after="240"/>
              <w:ind w:left="0" w:firstLine="0"/>
              <w:rPr>
                <w:rFonts w:eastAsia="Calibri"/>
                <w:sz w:val="20"/>
                <w:szCs w:val="20"/>
              </w:rPr>
            </w:pPr>
          </w:p>
        </w:tc>
      </w:tr>
    </w:tbl>
    <w:p w14:paraId="582659F1" w14:textId="3034C969" w:rsidR="00633C58" w:rsidRDefault="00633C58" w:rsidP="00633C58">
      <w:pPr>
        <w:pStyle w:val="Heading1"/>
      </w:pPr>
      <w:r>
        <w:lastRenderedPageBreak/>
        <w:t>Summary</w:t>
      </w:r>
    </w:p>
    <w:p w14:paraId="1CFACAEE" w14:textId="1983BE1D" w:rsidR="00C70BE7" w:rsidRDefault="007844AA" w:rsidP="00072FD6">
      <w:pPr>
        <w:overflowPunct w:val="0"/>
        <w:autoSpaceDE w:val="0"/>
        <w:autoSpaceDN w:val="0"/>
        <w:adjustRightInd w:val="0"/>
        <w:spacing w:after="120"/>
        <w:jc w:val="both"/>
        <w:textAlignment w:val="baseline"/>
        <w:rPr>
          <w:rFonts w:eastAsia="MS Mincho"/>
          <w:sz w:val="20"/>
          <w:szCs w:val="20"/>
          <w:lang w:eastAsia="ja-JP"/>
        </w:rPr>
      </w:pPr>
      <w:r w:rsidRPr="00447804">
        <w:rPr>
          <w:rFonts w:eastAsia="MS Mincho"/>
          <w:sz w:val="20"/>
          <w:szCs w:val="20"/>
          <w:lang w:eastAsia="ja-JP"/>
        </w:rPr>
        <w:t xml:space="preserve">In this contribution, we discuss </w:t>
      </w:r>
      <w:r w:rsidR="008C3C75">
        <w:rPr>
          <w:rFonts w:eastAsia="MS Mincho"/>
          <w:sz w:val="20"/>
          <w:szCs w:val="20"/>
          <w:lang w:eastAsia="ja-JP"/>
        </w:rPr>
        <w:t xml:space="preserve">the </w:t>
      </w:r>
      <w:r w:rsidR="00F122C6">
        <w:rPr>
          <w:rFonts w:eastAsia="MS Mincho"/>
          <w:sz w:val="20"/>
          <w:szCs w:val="20"/>
          <w:lang w:eastAsia="ja-JP"/>
        </w:rPr>
        <w:t xml:space="preserve">RAN2 LS on </w:t>
      </w:r>
      <w:r w:rsidR="00370BAA" w:rsidRPr="0004790F">
        <w:rPr>
          <w:sz w:val="20"/>
          <w:szCs w:val="20"/>
        </w:rPr>
        <w:t>NR-U PRACH root sequence</w:t>
      </w:r>
      <w:r w:rsidR="00370BAA">
        <w:rPr>
          <w:sz w:val="20"/>
          <w:szCs w:val="20"/>
        </w:rPr>
        <w:t xml:space="preserve"> and LS on </w:t>
      </w:r>
      <w:r w:rsidR="00370BAA" w:rsidRPr="0004790F">
        <w:rPr>
          <w:sz w:val="20"/>
          <w:szCs w:val="20"/>
          <w:lang w:val="en-CN"/>
        </w:rPr>
        <w:t>random access procedure in NR-U</w:t>
      </w:r>
      <w:r w:rsidR="00E12172" w:rsidRPr="00447804">
        <w:rPr>
          <w:rFonts w:eastAsia="MS Mincho"/>
          <w:sz w:val="20"/>
          <w:szCs w:val="20"/>
          <w:lang w:eastAsia="ja-JP"/>
        </w:rPr>
        <w:t>. We have the following the proposals</w:t>
      </w:r>
      <w:r w:rsidR="00F122C6">
        <w:rPr>
          <w:rFonts w:eastAsia="MS Mincho"/>
          <w:sz w:val="20"/>
          <w:szCs w:val="20"/>
          <w:lang w:eastAsia="ja-JP"/>
        </w:rPr>
        <w:t>.</w:t>
      </w:r>
    </w:p>
    <w:p w14:paraId="48C6F89F" w14:textId="77777777" w:rsidR="00370BAA" w:rsidRPr="006D4D11" w:rsidRDefault="00370BAA" w:rsidP="00370BAA">
      <w:pPr>
        <w:spacing w:before="120" w:after="120"/>
        <w:rPr>
          <w:b/>
          <w:bCs/>
          <w:color w:val="000000"/>
          <w:sz w:val="20"/>
          <w:szCs w:val="20"/>
        </w:rPr>
      </w:pPr>
      <w:r w:rsidRPr="002B5AED">
        <w:rPr>
          <w:b/>
          <w:bCs/>
          <w:color w:val="000000"/>
          <w:sz w:val="20"/>
          <w:szCs w:val="20"/>
        </w:rPr>
        <w:t>Proposal</w:t>
      </w:r>
      <w:r>
        <w:rPr>
          <w:b/>
          <w:bCs/>
          <w:color w:val="000000"/>
          <w:sz w:val="20"/>
          <w:szCs w:val="20"/>
        </w:rPr>
        <w:t xml:space="preserve"> 1</w:t>
      </w:r>
      <w:r w:rsidRPr="002B5AED">
        <w:rPr>
          <w:b/>
          <w:bCs/>
          <w:color w:val="000000"/>
          <w:sz w:val="20"/>
          <w:szCs w:val="20"/>
        </w:rPr>
        <w:t>:</w:t>
      </w:r>
      <w:r>
        <w:rPr>
          <w:b/>
          <w:bCs/>
          <w:color w:val="000000"/>
          <w:sz w:val="20"/>
          <w:szCs w:val="20"/>
        </w:rPr>
        <w:t xml:space="preserve"> Not introduce the NR-U PRACH root sequence to 2-step RACH random access</w:t>
      </w:r>
      <w:r w:rsidRPr="006D4D11">
        <w:rPr>
          <w:b/>
          <w:bCs/>
          <w:color w:val="000000"/>
          <w:sz w:val="20"/>
          <w:szCs w:val="20"/>
        </w:rPr>
        <w:t>.</w:t>
      </w:r>
    </w:p>
    <w:p w14:paraId="6B1574D2" w14:textId="351779C2" w:rsidR="006D4D11" w:rsidRPr="006D4D11" w:rsidRDefault="00370BAA" w:rsidP="006D4D11">
      <w:pPr>
        <w:spacing w:before="120" w:after="120"/>
        <w:rPr>
          <w:b/>
          <w:bCs/>
          <w:color w:val="000000"/>
          <w:sz w:val="20"/>
          <w:szCs w:val="20"/>
        </w:rPr>
      </w:pPr>
      <w:r w:rsidRPr="002B5AED">
        <w:rPr>
          <w:b/>
          <w:bCs/>
          <w:color w:val="000000"/>
          <w:sz w:val="20"/>
          <w:szCs w:val="20"/>
        </w:rPr>
        <w:t>Proposal</w:t>
      </w:r>
      <w:r>
        <w:rPr>
          <w:b/>
          <w:bCs/>
          <w:color w:val="000000"/>
          <w:sz w:val="20"/>
          <w:szCs w:val="20"/>
        </w:rPr>
        <w:t xml:space="preserve"> 2</w:t>
      </w:r>
      <w:r w:rsidRPr="002B5AED">
        <w:rPr>
          <w:b/>
          <w:bCs/>
          <w:color w:val="000000"/>
          <w:sz w:val="20"/>
          <w:szCs w:val="20"/>
        </w:rPr>
        <w:t xml:space="preserve">: </w:t>
      </w:r>
      <w:r>
        <w:rPr>
          <w:b/>
          <w:bCs/>
          <w:color w:val="000000"/>
          <w:sz w:val="20"/>
          <w:szCs w:val="20"/>
        </w:rPr>
        <w:t>Capture the proposed TP in TS 38.213</w:t>
      </w:r>
      <w:r w:rsidR="006D4D11" w:rsidRPr="006D4D11">
        <w:rPr>
          <w:b/>
          <w:bCs/>
          <w:color w:val="000000"/>
          <w:sz w:val="20"/>
          <w:szCs w:val="20"/>
        </w:rPr>
        <w:t>.</w:t>
      </w:r>
    </w:p>
    <w:p w14:paraId="7C48F389" w14:textId="020D9D46" w:rsidR="00742F9E" w:rsidRPr="00A65CDD" w:rsidRDefault="0017048A" w:rsidP="00A65CDD">
      <w:pPr>
        <w:pStyle w:val="Heading1"/>
      </w:pPr>
      <w:r w:rsidRPr="00342BBF">
        <w:t>References</w:t>
      </w:r>
      <w:bookmarkStart w:id="7" w:name="_Ref4513308"/>
    </w:p>
    <w:p w14:paraId="381A5FA1" w14:textId="77777777" w:rsidR="00796249" w:rsidRDefault="0004790F" w:rsidP="00796249">
      <w:pPr>
        <w:widowControl w:val="0"/>
        <w:numPr>
          <w:ilvl w:val="0"/>
          <w:numId w:val="5"/>
        </w:numPr>
        <w:jc w:val="both"/>
        <w:rPr>
          <w:sz w:val="20"/>
          <w:szCs w:val="20"/>
        </w:rPr>
      </w:pPr>
      <w:r>
        <w:rPr>
          <w:sz w:val="20"/>
          <w:szCs w:val="20"/>
        </w:rPr>
        <w:t>R1-2001237, “</w:t>
      </w:r>
      <w:r w:rsidRPr="0004790F">
        <w:rPr>
          <w:sz w:val="20"/>
          <w:szCs w:val="20"/>
        </w:rPr>
        <w:t>LS to RAN1 on NR-U PRACH root sequence for 2-step RA</w:t>
      </w:r>
      <w:r>
        <w:rPr>
          <w:sz w:val="20"/>
          <w:szCs w:val="20"/>
        </w:rPr>
        <w:t>”, RAN2</w:t>
      </w:r>
      <w:r w:rsidR="00796249" w:rsidRPr="00796249">
        <w:rPr>
          <w:sz w:val="20"/>
          <w:szCs w:val="20"/>
        </w:rPr>
        <w:t xml:space="preserve"> </w:t>
      </w:r>
    </w:p>
    <w:p w14:paraId="0AA8AE43" w14:textId="3BFEC6B8" w:rsidR="00796249" w:rsidRDefault="00796249" w:rsidP="00796249">
      <w:pPr>
        <w:widowControl w:val="0"/>
        <w:numPr>
          <w:ilvl w:val="0"/>
          <w:numId w:val="5"/>
        </w:numPr>
        <w:jc w:val="both"/>
        <w:rPr>
          <w:sz w:val="20"/>
          <w:szCs w:val="20"/>
        </w:rPr>
      </w:pPr>
      <w:r>
        <w:rPr>
          <w:sz w:val="20"/>
          <w:szCs w:val="20"/>
        </w:rPr>
        <w:t>R1-2001506, “</w:t>
      </w:r>
      <w:r w:rsidRPr="0004790F">
        <w:rPr>
          <w:sz w:val="20"/>
          <w:szCs w:val="20"/>
          <w:lang w:val="en-CN"/>
        </w:rPr>
        <w:t>LS on random access procedure in NR-U</w:t>
      </w:r>
      <w:r>
        <w:rPr>
          <w:sz w:val="20"/>
          <w:szCs w:val="20"/>
        </w:rPr>
        <w:t xml:space="preserve">”, RAN2 </w:t>
      </w:r>
    </w:p>
    <w:p w14:paraId="29FF019B" w14:textId="59ACC82D" w:rsidR="00E707DC" w:rsidRPr="0024693B" w:rsidRDefault="00E707DC" w:rsidP="00E707DC">
      <w:pPr>
        <w:widowControl w:val="0"/>
        <w:numPr>
          <w:ilvl w:val="0"/>
          <w:numId w:val="5"/>
        </w:numPr>
        <w:jc w:val="both"/>
        <w:rPr>
          <w:bCs/>
          <w:sz w:val="20"/>
          <w:szCs w:val="20"/>
        </w:rPr>
      </w:pPr>
      <w:r w:rsidRPr="0024693B">
        <w:rPr>
          <w:bCs/>
          <w:sz w:val="20"/>
          <w:szCs w:val="20"/>
        </w:rPr>
        <w:t>R1-2001372, “Summary of email thread [100e-NR-2step-RACH-Procedure-01]”, ZTE</w:t>
      </w:r>
    </w:p>
    <w:p w14:paraId="41E494EA" w14:textId="54883E16" w:rsidR="00E707DC" w:rsidRPr="00E707DC" w:rsidRDefault="00E707DC" w:rsidP="00E707DC">
      <w:pPr>
        <w:widowControl w:val="0"/>
        <w:jc w:val="both"/>
        <w:rPr>
          <w:bCs/>
          <w:sz w:val="20"/>
          <w:szCs w:val="20"/>
        </w:rPr>
      </w:pPr>
    </w:p>
    <w:bookmarkEnd w:id="7"/>
    <w:p w14:paraId="03159EDD" w14:textId="0963C73C" w:rsidR="00D27B6C" w:rsidRDefault="00D27B6C" w:rsidP="0004790F">
      <w:pPr>
        <w:widowControl w:val="0"/>
        <w:jc w:val="both"/>
        <w:rPr>
          <w:sz w:val="20"/>
          <w:szCs w:val="20"/>
        </w:rPr>
      </w:pPr>
    </w:p>
    <w:sectPr w:rsidR="00D27B6C"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7B771" w14:textId="77777777" w:rsidR="00373925" w:rsidRDefault="00373925">
      <w:r>
        <w:separator/>
      </w:r>
    </w:p>
  </w:endnote>
  <w:endnote w:type="continuationSeparator" w:id="0">
    <w:p w14:paraId="0AD8BD56" w14:textId="77777777" w:rsidR="00373925" w:rsidRDefault="00373925">
      <w:r>
        <w:continuationSeparator/>
      </w:r>
    </w:p>
  </w:endnote>
  <w:endnote w:type="continuationNotice" w:id="1">
    <w:p w14:paraId="48A9FBD2" w14:textId="77777777" w:rsidR="00373925" w:rsidRDefault="003739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A00002EF" w:usb1="4000207B" w:usb2="00000000" w:usb3="00000000" w:csb0="0000009F"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141C4C" w:rsidRDefault="00141C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141C4C" w:rsidRDefault="00141C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141C4C" w:rsidRPr="00DB1239" w:rsidRDefault="00141C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D9F88" w14:textId="77777777" w:rsidR="00373925" w:rsidRDefault="00373925">
      <w:r>
        <w:separator/>
      </w:r>
    </w:p>
  </w:footnote>
  <w:footnote w:type="continuationSeparator" w:id="0">
    <w:p w14:paraId="1E79FA7B" w14:textId="77777777" w:rsidR="00373925" w:rsidRDefault="00373925">
      <w:r>
        <w:continuationSeparator/>
      </w:r>
    </w:p>
  </w:footnote>
  <w:footnote w:type="continuationNotice" w:id="1">
    <w:p w14:paraId="18607C91" w14:textId="77777777" w:rsidR="00373925" w:rsidRDefault="003739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141C4C" w:rsidRDefault="00141C4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A9B4976"/>
    <w:multiLevelType w:val="multilevel"/>
    <w:tmpl w:val="9776171C"/>
    <w:lvl w:ilvl="0">
      <w:start w:val="1"/>
      <w:numFmt w:val="decimal"/>
      <w:pStyle w:val="Heading1"/>
      <w:lvlText w:val="%1."/>
      <w:lvlJc w:val="left"/>
      <w:pPr>
        <w:ind w:left="135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205D87"/>
    <w:multiLevelType w:val="hybridMultilevel"/>
    <w:tmpl w:val="AEB4AAF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43A960BB"/>
    <w:multiLevelType w:val="hybridMultilevel"/>
    <w:tmpl w:val="8A8A6C56"/>
    <w:lvl w:ilvl="0" w:tplc="464426B6">
      <w:start w:val="1"/>
      <w:numFmt w:val="lowerLetter"/>
      <w:lvlText w:val="%1)"/>
      <w:lvlJc w:val="left"/>
      <w:pPr>
        <w:ind w:left="720" w:hanging="360"/>
      </w:pPr>
      <w:rPr>
        <w:rFonts w:eastAsia="Yu Mincho"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1A57F2"/>
    <w:multiLevelType w:val="hybridMultilevel"/>
    <w:tmpl w:val="8A8A6C56"/>
    <w:lvl w:ilvl="0" w:tplc="464426B6">
      <w:start w:val="1"/>
      <w:numFmt w:val="lowerLetter"/>
      <w:lvlText w:val="%1)"/>
      <w:lvlJc w:val="left"/>
      <w:pPr>
        <w:ind w:left="720" w:hanging="360"/>
      </w:pPr>
      <w:rPr>
        <w:rFonts w:eastAsia="Yu Mincho"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CD7AA7"/>
    <w:multiLevelType w:val="hybridMultilevel"/>
    <w:tmpl w:val="70ACD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564267F"/>
    <w:multiLevelType w:val="hybridMultilevel"/>
    <w:tmpl w:val="0D9A194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5" w15:restartNumberingAfterBreak="0">
    <w:nsid w:val="5A8319E3"/>
    <w:multiLevelType w:val="hybridMultilevel"/>
    <w:tmpl w:val="D85269A8"/>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6"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270EEC"/>
    <w:multiLevelType w:val="hybridMultilevel"/>
    <w:tmpl w:val="FADC8238"/>
    <w:lvl w:ilvl="0" w:tplc="04090017">
      <w:start w:val="2"/>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6"/>
  </w:num>
  <w:num w:numId="3">
    <w:abstractNumId w:val="8"/>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6"/>
  </w:num>
  <w:num w:numId="8">
    <w:abstractNumId w:val="9"/>
  </w:num>
  <w:num w:numId="9">
    <w:abstractNumId w:val="3"/>
  </w:num>
  <w:num w:numId="10">
    <w:abstractNumId w:val="4"/>
  </w:num>
  <w:num w:numId="11">
    <w:abstractNumId w:val="2"/>
  </w:num>
  <w:num w:numId="12">
    <w:abstractNumId w:val="19"/>
  </w:num>
  <w:num w:numId="13">
    <w:abstractNumId w:val="13"/>
  </w:num>
  <w:num w:numId="14">
    <w:abstractNumId w:val="14"/>
  </w:num>
  <w:num w:numId="15">
    <w:abstractNumId w:val="11"/>
  </w:num>
  <w:num w:numId="16">
    <w:abstractNumId w:val="10"/>
  </w:num>
  <w:num w:numId="17">
    <w:abstractNumId w:val="15"/>
  </w:num>
  <w:num w:numId="18">
    <w:abstractNumId w:val="12"/>
  </w:num>
  <w:num w:numId="19">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E0A"/>
    <w:rsid w:val="00001FC3"/>
    <w:rsid w:val="000020C0"/>
    <w:rsid w:val="00002375"/>
    <w:rsid w:val="00002459"/>
    <w:rsid w:val="000026D0"/>
    <w:rsid w:val="00003131"/>
    <w:rsid w:val="000031AB"/>
    <w:rsid w:val="00003772"/>
    <w:rsid w:val="000037FB"/>
    <w:rsid w:val="00004885"/>
    <w:rsid w:val="00004AF6"/>
    <w:rsid w:val="00004CD0"/>
    <w:rsid w:val="00004D8C"/>
    <w:rsid w:val="00004DCB"/>
    <w:rsid w:val="000051F0"/>
    <w:rsid w:val="00005327"/>
    <w:rsid w:val="0000553B"/>
    <w:rsid w:val="00005E41"/>
    <w:rsid w:val="00005F73"/>
    <w:rsid w:val="000066F5"/>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50F"/>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197"/>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4BD"/>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90F"/>
    <w:rsid w:val="00047A82"/>
    <w:rsid w:val="00047B58"/>
    <w:rsid w:val="00047D3D"/>
    <w:rsid w:val="0005055B"/>
    <w:rsid w:val="000505B9"/>
    <w:rsid w:val="000505E0"/>
    <w:rsid w:val="000508F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885"/>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16C"/>
    <w:rsid w:val="0007275C"/>
    <w:rsid w:val="00072E75"/>
    <w:rsid w:val="00072EFA"/>
    <w:rsid w:val="00072FD6"/>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D74"/>
    <w:rsid w:val="00080E2A"/>
    <w:rsid w:val="00082152"/>
    <w:rsid w:val="00082386"/>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7F"/>
    <w:rsid w:val="000D0AB8"/>
    <w:rsid w:val="000D0BCC"/>
    <w:rsid w:val="000D0C83"/>
    <w:rsid w:val="000D0F9A"/>
    <w:rsid w:val="000D148D"/>
    <w:rsid w:val="000D14EB"/>
    <w:rsid w:val="000D15FC"/>
    <w:rsid w:val="000D1610"/>
    <w:rsid w:val="000D1737"/>
    <w:rsid w:val="000D206C"/>
    <w:rsid w:val="000D23C1"/>
    <w:rsid w:val="000D241E"/>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0796"/>
    <w:rsid w:val="000E110E"/>
    <w:rsid w:val="000E14B9"/>
    <w:rsid w:val="000E182B"/>
    <w:rsid w:val="000E1E8E"/>
    <w:rsid w:val="000E279B"/>
    <w:rsid w:val="000E2D41"/>
    <w:rsid w:val="000E301B"/>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0F03"/>
    <w:rsid w:val="000F11B4"/>
    <w:rsid w:val="000F1261"/>
    <w:rsid w:val="000F13C4"/>
    <w:rsid w:val="000F13D7"/>
    <w:rsid w:val="000F17E4"/>
    <w:rsid w:val="000F187D"/>
    <w:rsid w:val="000F1B0F"/>
    <w:rsid w:val="000F1CF3"/>
    <w:rsid w:val="000F203A"/>
    <w:rsid w:val="000F20CD"/>
    <w:rsid w:val="000F235F"/>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1"/>
    <w:rsid w:val="001134DA"/>
    <w:rsid w:val="001136ED"/>
    <w:rsid w:val="0011372B"/>
    <w:rsid w:val="001137C8"/>
    <w:rsid w:val="00113A83"/>
    <w:rsid w:val="00113B2F"/>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9C"/>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98D"/>
    <w:rsid w:val="00137A97"/>
    <w:rsid w:val="00140365"/>
    <w:rsid w:val="00140608"/>
    <w:rsid w:val="0014073C"/>
    <w:rsid w:val="00140762"/>
    <w:rsid w:val="00140CF6"/>
    <w:rsid w:val="00140E5E"/>
    <w:rsid w:val="001410F1"/>
    <w:rsid w:val="001411F6"/>
    <w:rsid w:val="0014126F"/>
    <w:rsid w:val="0014155A"/>
    <w:rsid w:val="001418FE"/>
    <w:rsid w:val="00141BF7"/>
    <w:rsid w:val="00141C4C"/>
    <w:rsid w:val="00141E46"/>
    <w:rsid w:val="0014206B"/>
    <w:rsid w:val="00142093"/>
    <w:rsid w:val="001421D3"/>
    <w:rsid w:val="001425AC"/>
    <w:rsid w:val="00142E42"/>
    <w:rsid w:val="00142FBB"/>
    <w:rsid w:val="001433C9"/>
    <w:rsid w:val="0014371C"/>
    <w:rsid w:val="00143E78"/>
    <w:rsid w:val="00143FFE"/>
    <w:rsid w:val="001444A7"/>
    <w:rsid w:val="0014471E"/>
    <w:rsid w:val="0014491B"/>
    <w:rsid w:val="00144B3F"/>
    <w:rsid w:val="00144E04"/>
    <w:rsid w:val="001454C4"/>
    <w:rsid w:val="00145E4C"/>
    <w:rsid w:val="00145FB0"/>
    <w:rsid w:val="00146129"/>
    <w:rsid w:val="0014624C"/>
    <w:rsid w:val="00146491"/>
    <w:rsid w:val="0014652F"/>
    <w:rsid w:val="00146BC8"/>
    <w:rsid w:val="00146FDA"/>
    <w:rsid w:val="001473A6"/>
    <w:rsid w:val="00147C42"/>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591"/>
    <w:rsid w:val="00164646"/>
    <w:rsid w:val="001647FA"/>
    <w:rsid w:val="0016498F"/>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60"/>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204"/>
    <w:rsid w:val="0018350D"/>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0E7A"/>
    <w:rsid w:val="001A12DF"/>
    <w:rsid w:val="001A1532"/>
    <w:rsid w:val="001A181D"/>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1E59"/>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4AD"/>
    <w:rsid w:val="001D2B3C"/>
    <w:rsid w:val="001D2BB2"/>
    <w:rsid w:val="001D2C75"/>
    <w:rsid w:val="001D2E6C"/>
    <w:rsid w:val="001D2EB4"/>
    <w:rsid w:val="001D2ECD"/>
    <w:rsid w:val="001D329E"/>
    <w:rsid w:val="001D386E"/>
    <w:rsid w:val="001D3A25"/>
    <w:rsid w:val="001D3C68"/>
    <w:rsid w:val="001D4138"/>
    <w:rsid w:val="001D4315"/>
    <w:rsid w:val="001D43C0"/>
    <w:rsid w:val="001D46EB"/>
    <w:rsid w:val="001D4969"/>
    <w:rsid w:val="001D4AF0"/>
    <w:rsid w:val="001D4F24"/>
    <w:rsid w:val="001D506F"/>
    <w:rsid w:val="001D5102"/>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0D4"/>
    <w:rsid w:val="001E111F"/>
    <w:rsid w:val="001E1284"/>
    <w:rsid w:val="001E13E0"/>
    <w:rsid w:val="001E14CC"/>
    <w:rsid w:val="001E1524"/>
    <w:rsid w:val="001E15B3"/>
    <w:rsid w:val="001E1C5D"/>
    <w:rsid w:val="001E1D3C"/>
    <w:rsid w:val="001E220A"/>
    <w:rsid w:val="001E251E"/>
    <w:rsid w:val="001E266E"/>
    <w:rsid w:val="001E27E7"/>
    <w:rsid w:val="001E2EEF"/>
    <w:rsid w:val="001E3099"/>
    <w:rsid w:val="001E3188"/>
    <w:rsid w:val="001E31D1"/>
    <w:rsid w:val="001E32BE"/>
    <w:rsid w:val="001E3350"/>
    <w:rsid w:val="001E33D7"/>
    <w:rsid w:val="001E366E"/>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49"/>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4B9"/>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2CD"/>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26D"/>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980"/>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96C"/>
    <w:rsid w:val="00220E92"/>
    <w:rsid w:val="00220EDB"/>
    <w:rsid w:val="002211DD"/>
    <w:rsid w:val="0022135D"/>
    <w:rsid w:val="00221B93"/>
    <w:rsid w:val="002222A4"/>
    <w:rsid w:val="00222366"/>
    <w:rsid w:val="00222F0D"/>
    <w:rsid w:val="00223043"/>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1D93"/>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93B"/>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6B4"/>
    <w:rsid w:val="00276BEE"/>
    <w:rsid w:val="00276DA8"/>
    <w:rsid w:val="00276EFA"/>
    <w:rsid w:val="00277076"/>
    <w:rsid w:val="002772FC"/>
    <w:rsid w:val="002774A1"/>
    <w:rsid w:val="00277E66"/>
    <w:rsid w:val="002801E2"/>
    <w:rsid w:val="002801FE"/>
    <w:rsid w:val="0028024B"/>
    <w:rsid w:val="002802EF"/>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1E"/>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063"/>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AD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5AED"/>
    <w:rsid w:val="002B6397"/>
    <w:rsid w:val="002B642E"/>
    <w:rsid w:val="002B64FE"/>
    <w:rsid w:val="002B651D"/>
    <w:rsid w:val="002B6890"/>
    <w:rsid w:val="002B694E"/>
    <w:rsid w:val="002B6C2C"/>
    <w:rsid w:val="002B7095"/>
    <w:rsid w:val="002B786E"/>
    <w:rsid w:val="002C00D6"/>
    <w:rsid w:val="002C0107"/>
    <w:rsid w:val="002C0400"/>
    <w:rsid w:val="002C04C2"/>
    <w:rsid w:val="002C0818"/>
    <w:rsid w:val="002C08DA"/>
    <w:rsid w:val="002C0AC9"/>
    <w:rsid w:val="002C0CAA"/>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626"/>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493"/>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9F5"/>
    <w:rsid w:val="002F2AE0"/>
    <w:rsid w:val="002F361A"/>
    <w:rsid w:val="002F3AAA"/>
    <w:rsid w:val="002F3F16"/>
    <w:rsid w:val="002F413F"/>
    <w:rsid w:val="002F41C1"/>
    <w:rsid w:val="002F424C"/>
    <w:rsid w:val="002F44AD"/>
    <w:rsid w:val="002F45D3"/>
    <w:rsid w:val="002F4934"/>
    <w:rsid w:val="002F4A52"/>
    <w:rsid w:val="002F4CF5"/>
    <w:rsid w:val="002F4D0C"/>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86B"/>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5F30"/>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9F4"/>
    <w:rsid w:val="00312D94"/>
    <w:rsid w:val="00312D9F"/>
    <w:rsid w:val="003131CB"/>
    <w:rsid w:val="0031356C"/>
    <w:rsid w:val="003137A0"/>
    <w:rsid w:val="003137ED"/>
    <w:rsid w:val="00313B5E"/>
    <w:rsid w:val="00313C4F"/>
    <w:rsid w:val="00313FBA"/>
    <w:rsid w:val="00314176"/>
    <w:rsid w:val="003141C2"/>
    <w:rsid w:val="00314265"/>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C22"/>
    <w:rsid w:val="00320F24"/>
    <w:rsid w:val="0032172E"/>
    <w:rsid w:val="00321822"/>
    <w:rsid w:val="00321974"/>
    <w:rsid w:val="00321B02"/>
    <w:rsid w:val="00321B2E"/>
    <w:rsid w:val="00322021"/>
    <w:rsid w:val="003222E4"/>
    <w:rsid w:val="00322722"/>
    <w:rsid w:val="00322929"/>
    <w:rsid w:val="00322A6A"/>
    <w:rsid w:val="00322A76"/>
    <w:rsid w:val="00322BC3"/>
    <w:rsid w:val="00322DB8"/>
    <w:rsid w:val="00322E3B"/>
    <w:rsid w:val="00322ED6"/>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8"/>
    <w:rsid w:val="00327F11"/>
    <w:rsid w:val="003308C4"/>
    <w:rsid w:val="0033090C"/>
    <w:rsid w:val="00330C30"/>
    <w:rsid w:val="00330DE8"/>
    <w:rsid w:val="00331572"/>
    <w:rsid w:val="003317E8"/>
    <w:rsid w:val="00331B93"/>
    <w:rsid w:val="00331BCC"/>
    <w:rsid w:val="003321C3"/>
    <w:rsid w:val="00332415"/>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523"/>
    <w:rsid w:val="003416C8"/>
    <w:rsid w:val="00341840"/>
    <w:rsid w:val="00341C23"/>
    <w:rsid w:val="00341CDF"/>
    <w:rsid w:val="0034243C"/>
    <w:rsid w:val="0034246D"/>
    <w:rsid w:val="003426DE"/>
    <w:rsid w:val="00342926"/>
    <w:rsid w:val="00342BBF"/>
    <w:rsid w:val="00342BD6"/>
    <w:rsid w:val="00342E0A"/>
    <w:rsid w:val="0034305B"/>
    <w:rsid w:val="003430E0"/>
    <w:rsid w:val="00343187"/>
    <w:rsid w:val="00343752"/>
    <w:rsid w:val="00343963"/>
    <w:rsid w:val="00343C24"/>
    <w:rsid w:val="00343DA5"/>
    <w:rsid w:val="003444AD"/>
    <w:rsid w:val="00344725"/>
    <w:rsid w:val="003449BF"/>
    <w:rsid w:val="0034511B"/>
    <w:rsid w:val="00345127"/>
    <w:rsid w:val="00345243"/>
    <w:rsid w:val="003454A2"/>
    <w:rsid w:val="003460F4"/>
    <w:rsid w:val="003460F6"/>
    <w:rsid w:val="0034666E"/>
    <w:rsid w:val="00346A3C"/>
    <w:rsid w:val="0034712E"/>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1FAC"/>
    <w:rsid w:val="0035216E"/>
    <w:rsid w:val="003522C9"/>
    <w:rsid w:val="0035265C"/>
    <w:rsid w:val="00352759"/>
    <w:rsid w:val="00352828"/>
    <w:rsid w:val="00352952"/>
    <w:rsid w:val="00352A91"/>
    <w:rsid w:val="00352CC9"/>
    <w:rsid w:val="00352DAE"/>
    <w:rsid w:val="00352E13"/>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B9D"/>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BAA"/>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925"/>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77FE9"/>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ABB"/>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02F"/>
    <w:rsid w:val="0039122C"/>
    <w:rsid w:val="0039124D"/>
    <w:rsid w:val="003914C2"/>
    <w:rsid w:val="00391688"/>
    <w:rsid w:val="00391A92"/>
    <w:rsid w:val="003926BE"/>
    <w:rsid w:val="00392C9B"/>
    <w:rsid w:val="00392DB8"/>
    <w:rsid w:val="00392E8F"/>
    <w:rsid w:val="00392FA4"/>
    <w:rsid w:val="003933CA"/>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2ECF"/>
    <w:rsid w:val="003B3160"/>
    <w:rsid w:val="003B31F9"/>
    <w:rsid w:val="003B4482"/>
    <w:rsid w:val="003B4D20"/>
    <w:rsid w:val="003B4E9A"/>
    <w:rsid w:val="003B4FC5"/>
    <w:rsid w:val="003B521B"/>
    <w:rsid w:val="003B570F"/>
    <w:rsid w:val="003B575B"/>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508"/>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6C"/>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996"/>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17C24"/>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295"/>
    <w:rsid w:val="004249D0"/>
    <w:rsid w:val="00424A6A"/>
    <w:rsid w:val="00424C34"/>
    <w:rsid w:val="00425476"/>
    <w:rsid w:val="00425771"/>
    <w:rsid w:val="00425B4E"/>
    <w:rsid w:val="00425C97"/>
    <w:rsid w:val="00425FFD"/>
    <w:rsid w:val="00426032"/>
    <w:rsid w:val="004262F8"/>
    <w:rsid w:val="00426442"/>
    <w:rsid w:val="0042654A"/>
    <w:rsid w:val="00426632"/>
    <w:rsid w:val="004268EF"/>
    <w:rsid w:val="00426A93"/>
    <w:rsid w:val="00426DFA"/>
    <w:rsid w:val="00427300"/>
    <w:rsid w:val="004276E3"/>
    <w:rsid w:val="004279ED"/>
    <w:rsid w:val="00427E67"/>
    <w:rsid w:val="00430178"/>
    <w:rsid w:val="00430495"/>
    <w:rsid w:val="00430680"/>
    <w:rsid w:val="00430773"/>
    <w:rsid w:val="00430A72"/>
    <w:rsid w:val="00430FB9"/>
    <w:rsid w:val="004310DE"/>
    <w:rsid w:val="004314E7"/>
    <w:rsid w:val="00431659"/>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5D92"/>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3491"/>
    <w:rsid w:val="004442A7"/>
    <w:rsid w:val="004448DE"/>
    <w:rsid w:val="00444901"/>
    <w:rsid w:val="00444934"/>
    <w:rsid w:val="00444F5E"/>
    <w:rsid w:val="00445324"/>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062"/>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58"/>
    <w:rsid w:val="00492B8A"/>
    <w:rsid w:val="0049349F"/>
    <w:rsid w:val="004935A4"/>
    <w:rsid w:val="00493916"/>
    <w:rsid w:val="00493D08"/>
    <w:rsid w:val="00494020"/>
    <w:rsid w:val="00494AF5"/>
    <w:rsid w:val="00494C34"/>
    <w:rsid w:val="00494E75"/>
    <w:rsid w:val="00495071"/>
    <w:rsid w:val="00495227"/>
    <w:rsid w:val="004961DB"/>
    <w:rsid w:val="004963E2"/>
    <w:rsid w:val="0049643D"/>
    <w:rsid w:val="0049653E"/>
    <w:rsid w:val="00496B48"/>
    <w:rsid w:val="00496BEF"/>
    <w:rsid w:val="004970A1"/>
    <w:rsid w:val="00497251"/>
    <w:rsid w:val="00497423"/>
    <w:rsid w:val="00497838"/>
    <w:rsid w:val="0049792C"/>
    <w:rsid w:val="00497A42"/>
    <w:rsid w:val="00497BD3"/>
    <w:rsid w:val="00497F24"/>
    <w:rsid w:val="00497F2F"/>
    <w:rsid w:val="004A01E1"/>
    <w:rsid w:val="004A06BD"/>
    <w:rsid w:val="004A09A7"/>
    <w:rsid w:val="004A0E00"/>
    <w:rsid w:val="004A15F7"/>
    <w:rsid w:val="004A1600"/>
    <w:rsid w:val="004A193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4E8"/>
    <w:rsid w:val="004A555D"/>
    <w:rsid w:val="004A55D4"/>
    <w:rsid w:val="004A55F0"/>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059"/>
    <w:rsid w:val="004B6301"/>
    <w:rsid w:val="004B6707"/>
    <w:rsid w:val="004B6944"/>
    <w:rsid w:val="004B6E56"/>
    <w:rsid w:val="004B6FFB"/>
    <w:rsid w:val="004B70B6"/>
    <w:rsid w:val="004B7181"/>
    <w:rsid w:val="004B71C4"/>
    <w:rsid w:val="004B795F"/>
    <w:rsid w:val="004B7BA5"/>
    <w:rsid w:val="004B7FC2"/>
    <w:rsid w:val="004C0346"/>
    <w:rsid w:val="004C03CC"/>
    <w:rsid w:val="004C0A25"/>
    <w:rsid w:val="004C0AE9"/>
    <w:rsid w:val="004C0B5B"/>
    <w:rsid w:val="004C0E5C"/>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3B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5DB"/>
    <w:rsid w:val="004C7739"/>
    <w:rsid w:val="004C7A83"/>
    <w:rsid w:val="004C7BDF"/>
    <w:rsid w:val="004C7EFE"/>
    <w:rsid w:val="004D0200"/>
    <w:rsid w:val="004D04B7"/>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5F68"/>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2CF"/>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5D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97F"/>
    <w:rsid w:val="004F7B47"/>
    <w:rsid w:val="004F7C51"/>
    <w:rsid w:val="004F7C8D"/>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51"/>
    <w:rsid w:val="00505ABD"/>
    <w:rsid w:val="00505E39"/>
    <w:rsid w:val="0050614B"/>
    <w:rsid w:val="0050645D"/>
    <w:rsid w:val="00506571"/>
    <w:rsid w:val="00506A8D"/>
    <w:rsid w:val="00506C2E"/>
    <w:rsid w:val="00506E46"/>
    <w:rsid w:val="00506F24"/>
    <w:rsid w:val="005071C3"/>
    <w:rsid w:val="00507355"/>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BBB"/>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44"/>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734"/>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72"/>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419"/>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43"/>
    <w:rsid w:val="00572E58"/>
    <w:rsid w:val="00572F26"/>
    <w:rsid w:val="005730FF"/>
    <w:rsid w:val="0057380A"/>
    <w:rsid w:val="005738D0"/>
    <w:rsid w:val="00573945"/>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19"/>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881"/>
    <w:rsid w:val="00590A0E"/>
    <w:rsid w:val="00590BF6"/>
    <w:rsid w:val="00591025"/>
    <w:rsid w:val="00591048"/>
    <w:rsid w:val="0059150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79E"/>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A50"/>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4C6"/>
    <w:rsid w:val="005A588D"/>
    <w:rsid w:val="005A59CF"/>
    <w:rsid w:val="005A5C58"/>
    <w:rsid w:val="005A5DB8"/>
    <w:rsid w:val="005A61FB"/>
    <w:rsid w:val="005A6441"/>
    <w:rsid w:val="005A6A3A"/>
    <w:rsid w:val="005A6B41"/>
    <w:rsid w:val="005A6FA1"/>
    <w:rsid w:val="005A7A52"/>
    <w:rsid w:val="005A7F72"/>
    <w:rsid w:val="005B00FD"/>
    <w:rsid w:val="005B0209"/>
    <w:rsid w:val="005B0814"/>
    <w:rsid w:val="005B0AD4"/>
    <w:rsid w:val="005B0E74"/>
    <w:rsid w:val="005B107A"/>
    <w:rsid w:val="005B18CF"/>
    <w:rsid w:val="005B1A0D"/>
    <w:rsid w:val="005B1C8E"/>
    <w:rsid w:val="005B1EB5"/>
    <w:rsid w:val="005B236E"/>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1821"/>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D8"/>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69"/>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6C0"/>
    <w:rsid w:val="0060591D"/>
    <w:rsid w:val="006059EC"/>
    <w:rsid w:val="00605B5D"/>
    <w:rsid w:val="00605CD6"/>
    <w:rsid w:val="00605CF3"/>
    <w:rsid w:val="00605EBC"/>
    <w:rsid w:val="00606F6B"/>
    <w:rsid w:val="00606FF5"/>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E6A"/>
    <w:rsid w:val="0061717F"/>
    <w:rsid w:val="006171DC"/>
    <w:rsid w:val="0061723D"/>
    <w:rsid w:val="006173A6"/>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2DE"/>
    <w:rsid w:val="00625423"/>
    <w:rsid w:val="00625B24"/>
    <w:rsid w:val="0062657C"/>
    <w:rsid w:val="0062672B"/>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BC0"/>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4C5"/>
    <w:rsid w:val="00635EDC"/>
    <w:rsid w:val="00635F56"/>
    <w:rsid w:val="00636094"/>
    <w:rsid w:val="0063681F"/>
    <w:rsid w:val="00636A76"/>
    <w:rsid w:val="00636D5C"/>
    <w:rsid w:val="00636FB3"/>
    <w:rsid w:val="00637395"/>
    <w:rsid w:val="006373B0"/>
    <w:rsid w:val="006373C7"/>
    <w:rsid w:val="006374F0"/>
    <w:rsid w:val="00637BE6"/>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900"/>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65A"/>
    <w:rsid w:val="00662DE9"/>
    <w:rsid w:val="00662FA2"/>
    <w:rsid w:val="006635DC"/>
    <w:rsid w:val="00663908"/>
    <w:rsid w:val="0066402E"/>
    <w:rsid w:val="00664250"/>
    <w:rsid w:val="00664525"/>
    <w:rsid w:val="006646F4"/>
    <w:rsid w:val="00664BF5"/>
    <w:rsid w:val="00665229"/>
    <w:rsid w:val="00665316"/>
    <w:rsid w:val="00665411"/>
    <w:rsid w:val="006654E8"/>
    <w:rsid w:val="0066568F"/>
    <w:rsid w:val="00665882"/>
    <w:rsid w:val="006659EB"/>
    <w:rsid w:val="00665CCE"/>
    <w:rsid w:val="0066604E"/>
    <w:rsid w:val="006662D2"/>
    <w:rsid w:val="00666948"/>
    <w:rsid w:val="00666C94"/>
    <w:rsid w:val="006672FC"/>
    <w:rsid w:val="0066736D"/>
    <w:rsid w:val="00667490"/>
    <w:rsid w:val="00667A27"/>
    <w:rsid w:val="006704BF"/>
    <w:rsid w:val="00670A74"/>
    <w:rsid w:val="00670AD6"/>
    <w:rsid w:val="00670C8D"/>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3D6"/>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106"/>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0C"/>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B7FD9"/>
    <w:rsid w:val="006C02E3"/>
    <w:rsid w:val="006C03B2"/>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D11"/>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29B"/>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0F91"/>
    <w:rsid w:val="006F1008"/>
    <w:rsid w:val="006F1295"/>
    <w:rsid w:val="006F18C5"/>
    <w:rsid w:val="006F1D86"/>
    <w:rsid w:val="006F22CB"/>
    <w:rsid w:val="006F291E"/>
    <w:rsid w:val="006F2E21"/>
    <w:rsid w:val="006F3052"/>
    <w:rsid w:val="006F305E"/>
    <w:rsid w:val="006F314D"/>
    <w:rsid w:val="006F34E5"/>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DF"/>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C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8E2"/>
    <w:rsid w:val="00724EC7"/>
    <w:rsid w:val="00725068"/>
    <w:rsid w:val="007254B1"/>
    <w:rsid w:val="0072560E"/>
    <w:rsid w:val="00725715"/>
    <w:rsid w:val="00725CB6"/>
    <w:rsid w:val="00725D75"/>
    <w:rsid w:val="0072602E"/>
    <w:rsid w:val="00726281"/>
    <w:rsid w:val="0072665F"/>
    <w:rsid w:val="007268C3"/>
    <w:rsid w:val="00726EAA"/>
    <w:rsid w:val="00727E9F"/>
    <w:rsid w:val="00727F71"/>
    <w:rsid w:val="00730302"/>
    <w:rsid w:val="00730E1C"/>
    <w:rsid w:val="0073128B"/>
    <w:rsid w:val="0073171A"/>
    <w:rsid w:val="00731793"/>
    <w:rsid w:val="007319D1"/>
    <w:rsid w:val="00731A41"/>
    <w:rsid w:val="00731C75"/>
    <w:rsid w:val="00731D37"/>
    <w:rsid w:val="00731DAC"/>
    <w:rsid w:val="00731E4B"/>
    <w:rsid w:val="00732321"/>
    <w:rsid w:val="00732DC8"/>
    <w:rsid w:val="00733315"/>
    <w:rsid w:val="00733404"/>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2F9E"/>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77"/>
    <w:rsid w:val="00757A61"/>
    <w:rsid w:val="00757BD1"/>
    <w:rsid w:val="00757CD9"/>
    <w:rsid w:val="00757D4D"/>
    <w:rsid w:val="00757E8E"/>
    <w:rsid w:val="00757FE8"/>
    <w:rsid w:val="007600CF"/>
    <w:rsid w:val="00760194"/>
    <w:rsid w:val="00760224"/>
    <w:rsid w:val="00760484"/>
    <w:rsid w:val="007604E2"/>
    <w:rsid w:val="00760503"/>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6"/>
    <w:rsid w:val="00764CDD"/>
    <w:rsid w:val="00764E4E"/>
    <w:rsid w:val="00764EB8"/>
    <w:rsid w:val="00764F42"/>
    <w:rsid w:val="00765098"/>
    <w:rsid w:val="007657DE"/>
    <w:rsid w:val="007657E5"/>
    <w:rsid w:val="0076598E"/>
    <w:rsid w:val="00765E5F"/>
    <w:rsid w:val="00765FDC"/>
    <w:rsid w:val="00766559"/>
    <w:rsid w:val="007667D5"/>
    <w:rsid w:val="007668B7"/>
    <w:rsid w:val="00766B0E"/>
    <w:rsid w:val="00766BFB"/>
    <w:rsid w:val="00766CD1"/>
    <w:rsid w:val="00766CD5"/>
    <w:rsid w:val="00766DFE"/>
    <w:rsid w:val="0076704A"/>
    <w:rsid w:val="0076727D"/>
    <w:rsid w:val="0076731C"/>
    <w:rsid w:val="00767416"/>
    <w:rsid w:val="0076747C"/>
    <w:rsid w:val="007678B6"/>
    <w:rsid w:val="00767D5D"/>
    <w:rsid w:val="007704DB"/>
    <w:rsid w:val="00770544"/>
    <w:rsid w:val="00770CEE"/>
    <w:rsid w:val="00771C48"/>
    <w:rsid w:val="00771D7E"/>
    <w:rsid w:val="007721AD"/>
    <w:rsid w:val="00772277"/>
    <w:rsid w:val="007728D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9BF"/>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49"/>
    <w:rsid w:val="007962E1"/>
    <w:rsid w:val="00796589"/>
    <w:rsid w:val="00796639"/>
    <w:rsid w:val="0079663F"/>
    <w:rsid w:val="0079687E"/>
    <w:rsid w:val="0079692D"/>
    <w:rsid w:val="00796F91"/>
    <w:rsid w:val="00797DAA"/>
    <w:rsid w:val="00797FCF"/>
    <w:rsid w:val="007A050D"/>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23"/>
    <w:rsid w:val="007A4AF1"/>
    <w:rsid w:val="007A4BE6"/>
    <w:rsid w:val="007A4E56"/>
    <w:rsid w:val="007A5288"/>
    <w:rsid w:val="007A5F33"/>
    <w:rsid w:val="007A618D"/>
    <w:rsid w:val="007A6333"/>
    <w:rsid w:val="007A6477"/>
    <w:rsid w:val="007A64E5"/>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3E9A"/>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9DB"/>
    <w:rsid w:val="007B7A2C"/>
    <w:rsid w:val="007B7C84"/>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040"/>
    <w:rsid w:val="007C72F8"/>
    <w:rsid w:val="007C768A"/>
    <w:rsid w:val="007C79FA"/>
    <w:rsid w:val="007C7EF3"/>
    <w:rsid w:val="007D00E8"/>
    <w:rsid w:val="007D00EA"/>
    <w:rsid w:val="007D020B"/>
    <w:rsid w:val="007D0287"/>
    <w:rsid w:val="007D0677"/>
    <w:rsid w:val="007D0779"/>
    <w:rsid w:val="007D096E"/>
    <w:rsid w:val="007D098C"/>
    <w:rsid w:val="007D0B90"/>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5C4E"/>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9DC"/>
    <w:rsid w:val="007F3F4B"/>
    <w:rsid w:val="007F3FB0"/>
    <w:rsid w:val="007F43A9"/>
    <w:rsid w:val="007F4CEC"/>
    <w:rsid w:val="007F5608"/>
    <w:rsid w:val="007F5874"/>
    <w:rsid w:val="007F5D4A"/>
    <w:rsid w:val="007F6562"/>
    <w:rsid w:val="007F65F2"/>
    <w:rsid w:val="007F6F28"/>
    <w:rsid w:val="007F6FFB"/>
    <w:rsid w:val="007F70D6"/>
    <w:rsid w:val="007F76C4"/>
    <w:rsid w:val="007F7864"/>
    <w:rsid w:val="007F795B"/>
    <w:rsid w:val="007F7B6D"/>
    <w:rsid w:val="007F7C2F"/>
    <w:rsid w:val="008000A5"/>
    <w:rsid w:val="00800104"/>
    <w:rsid w:val="00800184"/>
    <w:rsid w:val="008004C5"/>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13C"/>
    <w:rsid w:val="00806232"/>
    <w:rsid w:val="00806979"/>
    <w:rsid w:val="0080699F"/>
    <w:rsid w:val="00806AA8"/>
    <w:rsid w:val="00806ACA"/>
    <w:rsid w:val="00806D29"/>
    <w:rsid w:val="0080770D"/>
    <w:rsid w:val="00807B0A"/>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54"/>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559"/>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AA9"/>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69C4"/>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7E4"/>
    <w:rsid w:val="00894C16"/>
    <w:rsid w:val="00894C3B"/>
    <w:rsid w:val="00894D6C"/>
    <w:rsid w:val="00894FEF"/>
    <w:rsid w:val="00895243"/>
    <w:rsid w:val="008953FF"/>
    <w:rsid w:val="00895A0C"/>
    <w:rsid w:val="0089622F"/>
    <w:rsid w:val="008967AF"/>
    <w:rsid w:val="00896A6F"/>
    <w:rsid w:val="00896D10"/>
    <w:rsid w:val="00896DF5"/>
    <w:rsid w:val="00897680"/>
    <w:rsid w:val="008A0173"/>
    <w:rsid w:val="008A0339"/>
    <w:rsid w:val="008A03A0"/>
    <w:rsid w:val="008A0473"/>
    <w:rsid w:val="008A04C7"/>
    <w:rsid w:val="008A0506"/>
    <w:rsid w:val="008A111D"/>
    <w:rsid w:val="008A1732"/>
    <w:rsid w:val="008A186A"/>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49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290E"/>
    <w:rsid w:val="008C3240"/>
    <w:rsid w:val="008C3C75"/>
    <w:rsid w:val="008C4188"/>
    <w:rsid w:val="008C49D5"/>
    <w:rsid w:val="008C4B47"/>
    <w:rsid w:val="008C59D5"/>
    <w:rsid w:val="008C5B10"/>
    <w:rsid w:val="008C6276"/>
    <w:rsid w:val="008C6337"/>
    <w:rsid w:val="008C6345"/>
    <w:rsid w:val="008C6B7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4F4A"/>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48C"/>
    <w:rsid w:val="00911E1A"/>
    <w:rsid w:val="009120D3"/>
    <w:rsid w:val="009121EF"/>
    <w:rsid w:val="009123B9"/>
    <w:rsid w:val="00912531"/>
    <w:rsid w:val="00913491"/>
    <w:rsid w:val="009138F9"/>
    <w:rsid w:val="00913B37"/>
    <w:rsid w:val="00913DA2"/>
    <w:rsid w:val="00913F4C"/>
    <w:rsid w:val="00913F8E"/>
    <w:rsid w:val="00913F9C"/>
    <w:rsid w:val="0091404B"/>
    <w:rsid w:val="0091423A"/>
    <w:rsid w:val="00914A5D"/>
    <w:rsid w:val="00914F86"/>
    <w:rsid w:val="00914FBF"/>
    <w:rsid w:val="00915032"/>
    <w:rsid w:val="0091537E"/>
    <w:rsid w:val="009154BD"/>
    <w:rsid w:val="009154CF"/>
    <w:rsid w:val="009155CD"/>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123"/>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7FB"/>
    <w:rsid w:val="00943A37"/>
    <w:rsid w:val="00943D09"/>
    <w:rsid w:val="00943E5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3D1C"/>
    <w:rsid w:val="009542C9"/>
    <w:rsid w:val="0095466F"/>
    <w:rsid w:val="009548C3"/>
    <w:rsid w:val="00954DBB"/>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BF7"/>
    <w:rsid w:val="00985CA4"/>
    <w:rsid w:val="00986757"/>
    <w:rsid w:val="00986956"/>
    <w:rsid w:val="00986999"/>
    <w:rsid w:val="00986E38"/>
    <w:rsid w:val="009874BE"/>
    <w:rsid w:val="009876A0"/>
    <w:rsid w:val="00987813"/>
    <w:rsid w:val="009879B5"/>
    <w:rsid w:val="009879F4"/>
    <w:rsid w:val="00990A3A"/>
    <w:rsid w:val="009917F3"/>
    <w:rsid w:val="00991F39"/>
    <w:rsid w:val="00992005"/>
    <w:rsid w:val="009920B2"/>
    <w:rsid w:val="00992624"/>
    <w:rsid w:val="009927C4"/>
    <w:rsid w:val="009928BC"/>
    <w:rsid w:val="00992D04"/>
    <w:rsid w:val="009930C0"/>
    <w:rsid w:val="0099324C"/>
    <w:rsid w:val="0099328B"/>
    <w:rsid w:val="00993627"/>
    <w:rsid w:val="00993658"/>
    <w:rsid w:val="0099367D"/>
    <w:rsid w:val="009936F0"/>
    <w:rsid w:val="009938F2"/>
    <w:rsid w:val="00993D7B"/>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75A"/>
    <w:rsid w:val="009C080A"/>
    <w:rsid w:val="009C0859"/>
    <w:rsid w:val="009C089D"/>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14B"/>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9C"/>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B2E"/>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159"/>
    <w:rsid w:val="00A114B5"/>
    <w:rsid w:val="00A115BF"/>
    <w:rsid w:val="00A11ACA"/>
    <w:rsid w:val="00A11E0F"/>
    <w:rsid w:val="00A121EA"/>
    <w:rsid w:val="00A12206"/>
    <w:rsid w:val="00A12301"/>
    <w:rsid w:val="00A1260C"/>
    <w:rsid w:val="00A12713"/>
    <w:rsid w:val="00A12A73"/>
    <w:rsid w:val="00A12AA4"/>
    <w:rsid w:val="00A12BEE"/>
    <w:rsid w:val="00A12D36"/>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414"/>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019"/>
    <w:rsid w:val="00A272E0"/>
    <w:rsid w:val="00A2784A"/>
    <w:rsid w:val="00A2793B"/>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C2D"/>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425"/>
    <w:rsid w:val="00A52B0A"/>
    <w:rsid w:val="00A52BE8"/>
    <w:rsid w:val="00A52D1E"/>
    <w:rsid w:val="00A5348F"/>
    <w:rsid w:val="00A5411F"/>
    <w:rsid w:val="00A54492"/>
    <w:rsid w:val="00A544BF"/>
    <w:rsid w:val="00A546BB"/>
    <w:rsid w:val="00A54A61"/>
    <w:rsid w:val="00A54A90"/>
    <w:rsid w:val="00A54D16"/>
    <w:rsid w:val="00A54D3A"/>
    <w:rsid w:val="00A54EA1"/>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CDD"/>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9A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A8C"/>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6FF8"/>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4FA9"/>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3D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8E"/>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69B"/>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59"/>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A1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7D8"/>
    <w:rsid w:val="00B079E8"/>
    <w:rsid w:val="00B07A7C"/>
    <w:rsid w:val="00B07CBE"/>
    <w:rsid w:val="00B07EDE"/>
    <w:rsid w:val="00B07F35"/>
    <w:rsid w:val="00B1044B"/>
    <w:rsid w:val="00B1090C"/>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7E1"/>
    <w:rsid w:val="00B1388A"/>
    <w:rsid w:val="00B13F1F"/>
    <w:rsid w:val="00B14381"/>
    <w:rsid w:val="00B14450"/>
    <w:rsid w:val="00B147CC"/>
    <w:rsid w:val="00B15093"/>
    <w:rsid w:val="00B150B5"/>
    <w:rsid w:val="00B15141"/>
    <w:rsid w:val="00B151C6"/>
    <w:rsid w:val="00B15A0F"/>
    <w:rsid w:val="00B16333"/>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3E0E"/>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3E16"/>
    <w:rsid w:val="00B34476"/>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D9A"/>
    <w:rsid w:val="00B44FA5"/>
    <w:rsid w:val="00B45029"/>
    <w:rsid w:val="00B45A61"/>
    <w:rsid w:val="00B460AA"/>
    <w:rsid w:val="00B462D6"/>
    <w:rsid w:val="00B46BBB"/>
    <w:rsid w:val="00B47222"/>
    <w:rsid w:val="00B47784"/>
    <w:rsid w:val="00B4783F"/>
    <w:rsid w:val="00B47CEF"/>
    <w:rsid w:val="00B47F65"/>
    <w:rsid w:val="00B504F7"/>
    <w:rsid w:val="00B508DF"/>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0CC"/>
    <w:rsid w:val="00B6184F"/>
    <w:rsid w:val="00B619AF"/>
    <w:rsid w:val="00B61B85"/>
    <w:rsid w:val="00B61C70"/>
    <w:rsid w:val="00B61CC4"/>
    <w:rsid w:val="00B61CFF"/>
    <w:rsid w:val="00B61F70"/>
    <w:rsid w:val="00B6237B"/>
    <w:rsid w:val="00B62953"/>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0F1C"/>
    <w:rsid w:val="00B71212"/>
    <w:rsid w:val="00B71A5D"/>
    <w:rsid w:val="00B72184"/>
    <w:rsid w:val="00B7273B"/>
    <w:rsid w:val="00B727B8"/>
    <w:rsid w:val="00B72935"/>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29D"/>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A7FF0"/>
    <w:rsid w:val="00BB0528"/>
    <w:rsid w:val="00BB0678"/>
    <w:rsid w:val="00BB070E"/>
    <w:rsid w:val="00BB0817"/>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5E7"/>
    <w:rsid w:val="00BD689C"/>
    <w:rsid w:val="00BD6A22"/>
    <w:rsid w:val="00BD6B92"/>
    <w:rsid w:val="00BD6CCA"/>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1FC"/>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8D8"/>
    <w:rsid w:val="00C079D6"/>
    <w:rsid w:val="00C079E0"/>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993"/>
    <w:rsid w:val="00C11C33"/>
    <w:rsid w:val="00C11C73"/>
    <w:rsid w:val="00C11EEA"/>
    <w:rsid w:val="00C11FE5"/>
    <w:rsid w:val="00C11FF6"/>
    <w:rsid w:val="00C1216B"/>
    <w:rsid w:val="00C12747"/>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17EB7"/>
    <w:rsid w:val="00C202D5"/>
    <w:rsid w:val="00C2068D"/>
    <w:rsid w:val="00C206C4"/>
    <w:rsid w:val="00C206EC"/>
    <w:rsid w:val="00C20F77"/>
    <w:rsid w:val="00C20FC7"/>
    <w:rsid w:val="00C218D5"/>
    <w:rsid w:val="00C21B1D"/>
    <w:rsid w:val="00C21C53"/>
    <w:rsid w:val="00C22106"/>
    <w:rsid w:val="00C2223B"/>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F18"/>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297"/>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278"/>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302"/>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B8C"/>
    <w:rsid w:val="00C70BE7"/>
    <w:rsid w:val="00C71468"/>
    <w:rsid w:val="00C715D5"/>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36"/>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77"/>
    <w:rsid w:val="00C94508"/>
    <w:rsid w:val="00C945A6"/>
    <w:rsid w:val="00C945EC"/>
    <w:rsid w:val="00C94C81"/>
    <w:rsid w:val="00C94E45"/>
    <w:rsid w:val="00C95300"/>
    <w:rsid w:val="00C95548"/>
    <w:rsid w:val="00C955AD"/>
    <w:rsid w:val="00C95730"/>
    <w:rsid w:val="00C95962"/>
    <w:rsid w:val="00C95A8A"/>
    <w:rsid w:val="00C95CAD"/>
    <w:rsid w:val="00C95CCD"/>
    <w:rsid w:val="00C95CD4"/>
    <w:rsid w:val="00C96913"/>
    <w:rsid w:val="00C96A19"/>
    <w:rsid w:val="00C96FE0"/>
    <w:rsid w:val="00C973E2"/>
    <w:rsid w:val="00C975B2"/>
    <w:rsid w:val="00C975BB"/>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2F4"/>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6C8"/>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941"/>
    <w:rsid w:val="00CC3E8C"/>
    <w:rsid w:val="00CC3EDD"/>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3DF"/>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3B8"/>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A8E"/>
    <w:rsid w:val="00D03E71"/>
    <w:rsid w:val="00D0407B"/>
    <w:rsid w:val="00D04BA3"/>
    <w:rsid w:val="00D04D8F"/>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0BA"/>
    <w:rsid w:val="00D174E5"/>
    <w:rsid w:val="00D17AAC"/>
    <w:rsid w:val="00D17F37"/>
    <w:rsid w:val="00D20171"/>
    <w:rsid w:val="00D202D3"/>
    <w:rsid w:val="00D20420"/>
    <w:rsid w:val="00D20667"/>
    <w:rsid w:val="00D20EA9"/>
    <w:rsid w:val="00D20F77"/>
    <w:rsid w:val="00D2109E"/>
    <w:rsid w:val="00D215E6"/>
    <w:rsid w:val="00D2171B"/>
    <w:rsid w:val="00D217CE"/>
    <w:rsid w:val="00D2187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B6C"/>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4F6"/>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C20"/>
    <w:rsid w:val="00D57C5C"/>
    <w:rsid w:val="00D57F0A"/>
    <w:rsid w:val="00D600BE"/>
    <w:rsid w:val="00D60207"/>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66A"/>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6E90"/>
    <w:rsid w:val="00D771C9"/>
    <w:rsid w:val="00D776BC"/>
    <w:rsid w:val="00D776EF"/>
    <w:rsid w:val="00D778C8"/>
    <w:rsid w:val="00D778F5"/>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82F"/>
    <w:rsid w:val="00D81AF1"/>
    <w:rsid w:val="00D81E9C"/>
    <w:rsid w:val="00D820F3"/>
    <w:rsid w:val="00D82770"/>
    <w:rsid w:val="00D829AC"/>
    <w:rsid w:val="00D83401"/>
    <w:rsid w:val="00D838CD"/>
    <w:rsid w:val="00D83B14"/>
    <w:rsid w:val="00D83EE4"/>
    <w:rsid w:val="00D83F5B"/>
    <w:rsid w:val="00D83F61"/>
    <w:rsid w:val="00D84268"/>
    <w:rsid w:val="00D84464"/>
    <w:rsid w:val="00D846C5"/>
    <w:rsid w:val="00D84BF5"/>
    <w:rsid w:val="00D84C06"/>
    <w:rsid w:val="00D84F0F"/>
    <w:rsid w:val="00D84FB2"/>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CA7"/>
    <w:rsid w:val="00DA3EEC"/>
    <w:rsid w:val="00DA3F00"/>
    <w:rsid w:val="00DA43CA"/>
    <w:rsid w:val="00DA43D6"/>
    <w:rsid w:val="00DA45B0"/>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924"/>
    <w:rsid w:val="00DC1D22"/>
    <w:rsid w:val="00DC1F1F"/>
    <w:rsid w:val="00DC2188"/>
    <w:rsid w:val="00DC22B7"/>
    <w:rsid w:val="00DC257F"/>
    <w:rsid w:val="00DC25DB"/>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9B"/>
    <w:rsid w:val="00DC65D8"/>
    <w:rsid w:val="00DC6A35"/>
    <w:rsid w:val="00DC6A90"/>
    <w:rsid w:val="00DC6A94"/>
    <w:rsid w:val="00DC6B82"/>
    <w:rsid w:val="00DC7073"/>
    <w:rsid w:val="00DC765F"/>
    <w:rsid w:val="00DC7685"/>
    <w:rsid w:val="00DC7722"/>
    <w:rsid w:val="00DC7890"/>
    <w:rsid w:val="00DC7E92"/>
    <w:rsid w:val="00DD01A3"/>
    <w:rsid w:val="00DD02C4"/>
    <w:rsid w:val="00DD0877"/>
    <w:rsid w:val="00DD0C93"/>
    <w:rsid w:val="00DD0D46"/>
    <w:rsid w:val="00DD0F3B"/>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A35"/>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215"/>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0FE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3E75"/>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8F"/>
    <w:rsid w:val="00E049EC"/>
    <w:rsid w:val="00E04D95"/>
    <w:rsid w:val="00E04EE6"/>
    <w:rsid w:val="00E04FFA"/>
    <w:rsid w:val="00E05124"/>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976"/>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6A4"/>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1D"/>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302"/>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64E"/>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3F5D"/>
    <w:rsid w:val="00E6412A"/>
    <w:rsid w:val="00E64286"/>
    <w:rsid w:val="00E64763"/>
    <w:rsid w:val="00E64C11"/>
    <w:rsid w:val="00E64CDD"/>
    <w:rsid w:val="00E65998"/>
    <w:rsid w:val="00E65E6B"/>
    <w:rsid w:val="00E6640D"/>
    <w:rsid w:val="00E6682F"/>
    <w:rsid w:val="00E67DC5"/>
    <w:rsid w:val="00E701D0"/>
    <w:rsid w:val="00E705E5"/>
    <w:rsid w:val="00E707DC"/>
    <w:rsid w:val="00E70B0C"/>
    <w:rsid w:val="00E71AE5"/>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AA9"/>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0FD6"/>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3DBB"/>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7D2"/>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DC"/>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544"/>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A73"/>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36E"/>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086"/>
    <w:rsid w:val="00F122C6"/>
    <w:rsid w:val="00F124CB"/>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1F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0D"/>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D02"/>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81A"/>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57A"/>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D24"/>
    <w:rsid w:val="00F71EA2"/>
    <w:rsid w:val="00F71F79"/>
    <w:rsid w:val="00F72106"/>
    <w:rsid w:val="00F721A1"/>
    <w:rsid w:val="00F724E3"/>
    <w:rsid w:val="00F727AA"/>
    <w:rsid w:val="00F7286A"/>
    <w:rsid w:val="00F72985"/>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A3D"/>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BDB"/>
    <w:rsid w:val="00F97DEE"/>
    <w:rsid w:val="00FA04BE"/>
    <w:rsid w:val="00FA0509"/>
    <w:rsid w:val="00FA0E7C"/>
    <w:rsid w:val="00FA1177"/>
    <w:rsid w:val="00FA15C6"/>
    <w:rsid w:val="00FA1CBF"/>
    <w:rsid w:val="00FA1D8F"/>
    <w:rsid w:val="00FA2002"/>
    <w:rsid w:val="00FA2526"/>
    <w:rsid w:val="00FA28BC"/>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5C"/>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1F05"/>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2"/>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86"/>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80B"/>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qFormat="1"/>
    <w:lsdException w:name="Hyperlink" w:uiPriority="99"/>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423"/>
    <w:rPr>
      <w:rFonts w:ascii="Times New Roman" w:eastAsia="Times New Roman" w:hAnsi="Times New Roman"/>
      <w:sz w:val="24"/>
      <w:szCs w:val="24"/>
      <w:lang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0Maintext">
    <w:name w:val="0 Main text"/>
    <w:basedOn w:val="Normal"/>
    <w:link w:val="0MaintextChar"/>
    <w:qFormat/>
    <w:rsid w:val="00B137E1"/>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rsid w:val="00B137E1"/>
    <w:rPr>
      <w:rFonts w:ascii="Times New Roman" w:eastAsia="Malgun Gothic" w:hAnsi="Times New Roman" w:cs="Batang"/>
      <w:lang w:val="en-GB"/>
    </w:rPr>
  </w:style>
  <w:style w:type="paragraph" w:customStyle="1" w:styleId="Proposal">
    <w:name w:val="Proposal"/>
    <w:basedOn w:val="BodyText"/>
    <w:qFormat/>
    <w:rsid w:val="00C31F18"/>
    <w:pPr>
      <w:numPr>
        <w:numId w:val="8"/>
      </w:numPr>
      <w:tabs>
        <w:tab w:val="left" w:pos="1701"/>
      </w:tabs>
    </w:pPr>
    <w:rPr>
      <w:rFonts w:ascii="Arial" w:eastAsiaTheme="minorEastAsia" w:hAnsi="Arial" w:cstheme="minorBidi"/>
      <w:b/>
      <w:bCs/>
    </w:rPr>
  </w:style>
  <w:style w:type="character" w:customStyle="1" w:styleId="eop">
    <w:name w:val="eop"/>
    <w:basedOn w:val="DefaultParagraphFont"/>
    <w:rsid w:val="00C31F18"/>
  </w:style>
  <w:style w:type="paragraph" w:customStyle="1" w:styleId="Doc-text2">
    <w:name w:val="Doc-text2"/>
    <w:basedOn w:val="Normal"/>
    <w:link w:val="Doc-text2Char"/>
    <w:qFormat/>
    <w:rsid w:val="004242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424295"/>
    <w:rPr>
      <w:rFonts w:ascii="Arial" w:eastAsia="MS Mincho" w:hAnsi="Arial"/>
      <w:szCs w:val="24"/>
      <w:lang w:val="en-GB" w:eastAsia="en-GB"/>
    </w:rPr>
  </w:style>
  <w:style w:type="paragraph" w:customStyle="1" w:styleId="References">
    <w:name w:val="References"/>
    <w:basedOn w:val="Normal"/>
    <w:qFormat/>
    <w:rsid w:val="002C0CAA"/>
    <w:pPr>
      <w:numPr>
        <w:ilvl w:val="2"/>
        <w:numId w:val="9"/>
      </w:numPr>
    </w:pPr>
    <w:rPr>
      <w:sz w:val="20"/>
    </w:rPr>
  </w:style>
  <w:style w:type="character" w:customStyle="1" w:styleId="apple-converted-space">
    <w:name w:val="apple-converted-space"/>
    <w:basedOn w:val="DefaultParagraphFont"/>
    <w:rsid w:val="00E81AA9"/>
  </w:style>
  <w:style w:type="paragraph" w:customStyle="1" w:styleId="RAN1bullet1">
    <w:name w:val="RAN1 bullet1"/>
    <w:basedOn w:val="Normal"/>
    <w:qFormat/>
    <w:rsid w:val="00494020"/>
    <w:pPr>
      <w:numPr>
        <w:numId w:val="10"/>
      </w:numPr>
    </w:pPr>
    <w:rPr>
      <w:rFonts w:ascii="Times" w:eastAsia="Batang" w:hAnsi="Times"/>
      <w:sz w:val="20"/>
      <w:lang w:val="en-GB" w:eastAsia="x-none"/>
    </w:rPr>
  </w:style>
  <w:style w:type="paragraph" w:customStyle="1" w:styleId="textintend3">
    <w:name w:val="text intend 3"/>
    <w:basedOn w:val="text"/>
    <w:rsid w:val="002B5AED"/>
    <w:pPr>
      <w:numPr>
        <w:numId w:val="11"/>
      </w:numPr>
      <w:overflowPunct w:val="0"/>
      <w:autoSpaceDE w:val="0"/>
      <w:autoSpaceDN w:val="0"/>
      <w:adjustRightInd w:val="0"/>
      <w:spacing w:after="120"/>
      <w:textAlignment w:val="baseline"/>
    </w:pPr>
    <w:rPr>
      <w:rFonts w:eastAsia="MS Mincho"/>
      <w:szCs w:val="20"/>
      <w:lang w:eastAsia="x-none"/>
    </w:rPr>
  </w:style>
  <w:style w:type="paragraph" w:customStyle="1" w:styleId="textintend2">
    <w:name w:val="text intend 2"/>
    <w:basedOn w:val="text"/>
    <w:rsid w:val="007728D7"/>
    <w:pPr>
      <w:numPr>
        <w:numId w:val="12"/>
      </w:numPr>
      <w:overflowPunct w:val="0"/>
      <w:autoSpaceDE w:val="0"/>
      <w:autoSpaceDN w:val="0"/>
      <w:adjustRightInd w:val="0"/>
      <w:spacing w:after="120"/>
      <w:textAlignment w:val="baseline"/>
    </w:pPr>
    <w:rPr>
      <w:rFonts w:eastAsia="MS Mincho"/>
      <w:szCs w:val="20"/>
      <w:lang w:eastAsia="en-GB"/>
    </w:rPr>
  </w:style>
  <w:style w:type="character" w:styleId="UnresolvedMention">
    <w:name w:val="Unresolved Mention"/>
    <w:basedOn w:val="DefaultParagraphFont"/>
    <w:uiPriority w:val="99"/>
    <w:semiHidden/>
    <w:unhideWhenUsed/>
    <w:rsid w:val="00351FAC"/>
    <w:rPr>
      <w:color w:val="605E5C"/>
      <w:shd w:val="clear" w:color="auto" w:fill="E1DFDD"/>
    </w:rPr>
  </w:style>
  <w:style w:type="character" w:customStyle="1" w:styleId="B1Zchn">
    <w:name w:val="B1 Zchn"/>
    <w:link w:val="B1"/>
    <w:qFormat/>
    <w:rsid w:val="00320C22"/>
    <w:rPr>
      <w:rFonts w:ascii="Times New Roman" w:eastAsia="Times New Roman" w:hAnsi="Times New Roman"/>
      <w:sz w:val="24"/>
      <w:szCs w:val="24"/>
      <w:lang w:eastAsia="zh-CN"/>
    </w:rPr>
  </w:style>
  <w:style w:type="character" w:customStyle="1" w:styleId="msoins0">
    <w:name w:val="msoins0"/>
    <w:basedOn w:val="DefaultParagraphFont"/>
    <w:rsid w:val="00352E13"/>
  </w:style>
  <w:style w:type="character" w:customStyle="1" w:styleId="B2Char">
    <w:name w:val="B2 Char"/>
    <w:link w:val="B2"/>
    <w:qFormat/>
    <w:rsid w:val="006354C5"/>
    <w:rPr>
      <w:rFonts w:ascii="Times New Roman" w:eastAsia="Times New Roman" w:hAnsi="Times New Roman"/>
      <w:sz w:val="24"/>
      <w:szCs w:val="24"/>
      <w:lang w:eastAsia="zh-CN"/>
    </w:rPr>
  </w:style>
  <w:style w:type="character" w:customStyle="1" w:styleId="B3Char">
    <w:name w:val="B3 Char"/>
    <w:link w:val="B3"/>
    <w:rsid w:val="006354C5"/>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3496805">
      <w:bodyDiv w:val="1"/>
      <w:marLeft w:val="0"/>
      <w:marRight w:val="0"/>
      <w:marTop w:val="0"/>
      <w:marBottom w:val="0"/>
      <w:divBdr>
        <w:top w:val="none" w:sz="0" w:space="0" w:color="auto"/>
        <w:left w:val="none" w:sz="0" w:space="0" w:color="auto"/>
        <w:bottom w:val="none" w:sz="0" w:space="0" w:color="auto"/>
        <w:right w:val="none" w:sz="0" w:space="0" w:color="auto"/>
      </w:divBdr>
      <w:divsChild>
        <w:div w:id="192811173">
          <w:marLeft w:val="0"/>
          <w:marRight w:val="0"/>
          <w:marTop w:val="0"/>
          <w:marBottom w:val="0"/>
          <w:divBdr>
            <w:top w:val="none" w:sz="0" w:space="0" w:color="auto"/>
            <w:left w:val="none" w:sz="0" w:space="0" w:color="auto"/>
            <w:bottom w:val="none" w:sz="0" w:space="0" w:color="auto"/>
            <w:right w:val="none" w:sz="0" w:space="0" w:color="auto"/>
          </w:divBdr>
          <w:divsChild>
            <w:div w:id="259485704">
              <w:marLeft w:val="0"/>
              <w:marRight w:val="0"/>
              <w:marTop w:val="0"/>
              <w:marBottom w:val="0"/>
              <w:divBdr>
                <w:top w:val="none" w:sz="0" w:space="0" w:color="auto"/>
                <w:left w:val="none" w:sz="0" w:space="0" w:color="auto"/>
                <w:bottom w:val="none" w:sz="0" w:space="0" w:color="auto"/>
                <w:right w:val="none" w:sz="0" w:space="0" w:color="auto"/>
              </w:divBdr>
              <w:divsChild>
                <w:div w:id="64193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50253">
      <w:bodyDiv w:val="1"/>
      <w:marLeft w:val="0"/>
      <w:marRight w:val="0"/>
      <w:marTop w:val="0"/>
      <w:marBottom w:val="0"/>
      <w:divBdr>
        <w:top w:val="none" w:sz="0" w:space="0" w:color="auto"/>
        <w:left w:val="none" w:sz="0" w:space="0" w:color="auto"/>
        <w:bottom w:val="none" w:sz="0" w:space="0" w:color="auto"/>
        <w:right w:val="none" w:sz="0" w:space="0" w:color="auto"/>
      </w:divBdr>
      <w:divsChild>
        <w:div w:id="1538618406">
          <w:marLeft w:val="0"/>
          <w:marRight w:val="0"/>
          <w:marTop w:val="0"/>
          <w:marBottom w:val="0"/>
          <w:divBdr>
            <w:top w:val="none" w:sz="0" w:space="0" w:color="auto"/>
            <w:left w:val="none" w:sz="0" w:space="0" w:color="auto"/>
            <w:bottom w:val="none" w:sz="0" w:space="0" w:color="auto"/>
            <w:right w:val="none" w:sz="0" w:space="0" w:color="auto"/>
          </w:divBdr>
          <w:divsChild>
            <w:div w:id="972441554">
              <w:marLeft w:val="0"/>
              <w:marRight w:val="0"/>
              <w:marTop w:val="0"/>
              <w:marBottom w:val="0"/>
              <w:divBdr>
                <w:top w:val="none" w:sz="0" w:space="0" w:color="auto"/>
                <w:left w:val="none" w:sz="0" w:space="0" w:color="auto"/>
                <w:bottom w:val="none" w:sz="0" w:space="0" w:color="auto"/>
                <w:right w:val="none" w:sz="0" w:space="0" w:color="auto"/>
              </w:divBdr>
              <w:divsChild>
                <w:div w:id="21123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1180438">
      <w:bodyDiv w:val="1"/>
      <w:marLeft w:val="0"/>
      <w:marRight w:val="0"/>
      <w:marTop w:val="0"/>
      <w:marBottom w:val="0"/>
      <w:divBdr>
        <w:top w:val="none" w:sz="0" w:space="0" w:color="auto"/>
        <w:left w:val="none" w:sz="0" w:space="0" w:color="auto"/>
        <w:bottom w:val="none" w:sz="0" w:space="0" w:color="auto"/>
        <w:right w:val="none" w:sz="0" w:space="0" w:color="auto"/>
      </w:divBdr>
      <w:divsChild>
        <w:div w:id="1972401437">
          <w:marLeft w:val="0"/>
          <w:marRight w:val="0"/>
          <w:marTop w:val="0"/>
          <w:marBottom w:val="0"/>
          <w:divBdr>
            <w:top w:val="none" w:sz="0" w:space="0" w:color="auto"/>
            <w:left w:val="none" w:sz="0" w:space="0" w:color="auto"/>
            <w:bottom w:val="none" w:sz="0" w:space="0" w:color="auto"/>
            <w:right w:val="none" w:sz="0" w:space="0" w:color="auto"/>
          </w:divBdr>
          <w:divsChild>
            <w:div w:id="1487476564">
              <w:marLeft w:val="0"/>
              <w:marRight w:val="0"/>
              <w:marTop w:val="0"/>
              <w:marBottom w:val="0"/>
              <w:divBdr>
                <w:top w:val="none" w:sz="0" w:space="0" w:color="auto"/>
                <w:left w:val="none" w:sz="0" w:space="0" w:color="auto"/>
                <w:bottom w:val="none" w:sz="0" w:space="0" w:color="auto"/>
                <w:right w:val="none" w:sz="0" w:space="0" w:color="auto"/>
              </w:divBdr>
              <w:divsChild>
                <w:div w:id="98385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58969880">
      <w:bodyDiv w:val="1"/>
      <w:marLeft w:val="0"/>
      <w:marRight w:val="0"/>
      <w:marTop w:val="0"/>
      <w:marBottom w:val="0"/>
      <w:divBdr>
        <w:top w:val="none" w:sz="0" w:space="0" w:color="auto"/>
        <w:left w:val="none" w:sz="0" w:space="0" w:color="auto"/>
        <w:bottom w:val="none" w:sz="0" w:space="0" w:color="auto"/>
        <w:right w:val="none" w:sz="0" w:space="0" w:color="auto"/>
      </w:divBdr>
      <w:divsChild>
        <w:div w:id="1327899838">
          <w:marLeft w:val="0"/>
          <w:marRight w:val="0"/>
          <w:marTop w:val="0"/>
          <w:marBottom w:val="0"/>
          <w:divBdr>
            <w:top w:val="none" w:sz="0" w:space="0" w:color="auto"/>
            <w:left w:val="none" w:sz="0" w:space="0" w:color="auto"/>
            <w:bottom w:val="none" w:sz="0" w:space="0" w:color="auto"/>
            <w:right w:val="none" w:sz="0" w:space="0" w:color="auto"/>
          </w:divBdr>
          <w:divsChild>
            <w:div w:id="630284310">
              <w:marLeft w:val="0"/>
              <w:marRight w:val="0"/>
              <w:marTop w:val="0"/>
              <w:marBottom w:val="0"/>
              <w:divBdr>
                <w:top w:val="none" w:sz="0" w:space="0" w:color="auto"/>
                <w:left w:val="none" w:sz="0" w:space="0" w:color="auto"/>
                <w:bottom w:val="none" w:sz="0" w:space="0" w:color="auto"/>
                <w:right w:val="none" w:sz="0" w:space="0" w:color="auto"/>
              </w:divBdr>
              <w:divsChild>
                <w:div w:id="171647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316375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0955016">
      <w:bodyDiv w:val="1"/>
      <w:marLeft w:val="0"/>
      <w:marRight w:val="0"/>
      <w:marTop w:val="0"/>
      <w:marBottom w:val="0"/>
      <w:divBdr>
        <w:top w:val="none" w:sz="0" w:space="0" w:color="auto"/>
        <w:left w:val="none" w:sz="0" w:space="0" w:color="auto"/>
        <w:bottom w:val="none" w:sz="0" w:space="0" w:color="auto"/>
        <w:right w:val="none" w:sz="0" w:space="0" w:color="auto"/>
      </w:divBdr>
      <w:divsChild>
        <w:div w:id="696392336">
          <w:marLeft w:val="0"/>
          <w:marRight w:val="0"/>
          <w:marTop w:val="0"/>
          <w:marBottom w:val="0"/>
          <w:divBdr>
            <w:top w:val="none" w:sz="0" w:space="0" w:color="auto"/>
            <w:left w:val="none" w:sz="0" w:space="0" w:color="auto"/>
            <w:bottom w:val="none" w:sz="0" w:space="0" w:color="auto"/>
            <w:right w:val="none" w:sz="0" w:space="0" w:color="auto"/>
          </w:divBdr>
          <w:divsChild>
            <w:div w:id="1345788347">
              <w:marLeft w:val="0"/>
              <w:marRight w:val="0"/>
              <w:marTop w:val="0"/>
              <w:marBottom w:val="0"/>
              <w:divBdr>
                <w:top w:val="none" w:sz="0" w:space="0" w:color="auto"/>
                <w:left w:val="none" w:sz="0" w:space="0" w:color="auto"/>
                <w:bottom w:val="none" w:sz="0" w:space="0" w:color="auto"/>
                <w:right w:val="none" w:sz="0" w:space="0" w:color="auto"/>
              </w:divBdr>
              <w:divsChild>
                <w:div w:id="86594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2948457">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2260121">
      <w:bodyDiv w:val="1"/>
      <w:marLeft w:val="0"/>
      <w:marRight w:val="0"/>
      <w:marTop w:val="0"/>
      <w:marBottom w:val="0"/>
      <w:divBdr>
        <w:top w:val="none" w:sz="0" w:space="0" w:color="auto"/>
        <w:left w:val="none" w:sz="0" w:space="0" w:color="auto"/>
        <w:bottom w:val="none" w:sz="0" w:space="0" w:color="auto"/>
        <w:right w:val="none" w:sz="0" w:space="0" w:color="auto"/>
      </w:divBdr>
    </w:div>
    <w:div w:id="473176861">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81770544">
      <w:bodyDiv w:val="1"/>
      <w:marLeft w:val="0"/>
      <w:marRight w:val="0"/>
      <w:marTop w:val="0"/>
      <w:marBottom w:val="0"/>
      <w:divBdr>
        <w:top w:val="none" w:sz="0" w:space="0" w:color="auto"/>
        <w:left w:val="none" w:sz="0" w:space="0" w:color="auto"/>
        <w:bottom w:val="none" w:sz="0" w:space="0" w:color="auto"/>
        <w:right w:val="none" w:sz="0" w:space="0" w:color="auto"/>
      </w:divBdr>
      <w:divsChild>
        <w:div w:id="653219964">
          <w:marLeft w:val="0"/>
          <w:marRight w:val="0"/>
          <w:marTop w:val="0"/>
          <w:marBottom w:val="0"/>
          <w:divBdr>
            <w:top w:val="none" w:sz="0" w:space="0" w:color="auto"/>
            <w:left w:val="none" w:sz="0" w:space="0" w:color="auto"/>
            <w:bottom w:val="none" w:sz="0" w:space="0" w:color="auto"/>
            <w:right w:val="none" w:sz="0" w:space="0" w:color="auto"/>
          </w:divBdr>
          <w:divsChild>
            <w:div w:id="1384794829">
              <w:marLeft w:val="0"/>
              <w:marRight w:val="0"/>
              <w:marTop w:val="0"/>
              <w:marBottom w:val="0"/>
              <w:divBdr>
                <w:top w:val="none" w:sz="0" w:space="0" w:color="auto"/>
                <w:left w:val="none" w:sz="0" w:space="0" w:color="auto"/>
                <w:bottom w:val="none" w:sz="0" w:space="0" w:color="auto"/>
                <w:right w:val="none" w:sz="0" w:space="0" w:color="auto"/>
              </w:divBdr>
              <w:divsChild>
                <w:div w:id="124205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0898757">
      <w:bodyDiv w:val="1"/>
      <w:marLeft w:val="0"/>
      <w:marRight w:val="0"/>
      <w:marTop w:val="0"/>
      <w:marBottom w:val="0"/>
      <w:divBdr>
        <w:top w:val="none" w:sz="0" w:space="0" w:color="auto"/>
        <w:left w:val="none" w:sz="0" w:space="0" w:color="auto"/>
        <w:bottom w:val="none" w:sz="0" w:space="0" w:color="auto"/>
        <w:right w:val="none" w:sz="0" w:space="0" w:color="auto"/>
      </w:divBdr>
      <w:divsChild>
        <w:div w:id="1609049318">
          <w:marLeft w:val="0"/>
          <w:marRight w:val="0"/>
          <w:marTop w:val="0"/>
          <w:marBottom w:val="0"/>
          <w:divBdr>
            <w:top w:val="none" w:sz="0" w:space="0" w:color="auto"/>
            <w:left w:val="none" w:sz="0" w:space="0" w:color="auto"/>
            <w:bottom w:val="none" w:sz="0" w:space="0" w:color="auto"/>
            <w:right w:val="none" w:sz="0" w:space="0" w:color="auto"/>
          </w:divBdr>
          <w:divsChild>
            <w:div w:id="357125615">
              <w:marLeft w:val="0"/>
              <w:marRight w:val="0"/>
              <w:marTop w:val="0"/>
              <w:marBottom w:val="0"/>
              <w:divBdr>
                <w:top w:val="none" w:sz="0" w:space="0" w:color="auto"/>
                <w:left w:val="none" w:sz="0" w:space="0" w:color="auto"/>
                <w:bottom w:val="none" w:sz="0" w:space="0" w:color="auto"/>
                <w:right w:val="none" w:sz="0" w:space="0" w:color="auto"/>
              </w:divBdr>
              <w:divsChild>
                <w:div w:id="126510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59889293">
      <w:bodyDiv w:val="1"/>
      <w:marLeft w:val="0"/>
      <w:marRight w:val="0"/>
      <w:marTop w:val="0"/>
      <w:marBottom w:val="0"/>
      <w:divBdr>
        <w:top w:val="none" w:sz="0" w:space="0" w:color="auto"/>
        <w:left w:val="none" w:sz="0" w:space="0" w:color="auto"/>
        <w:bottom w:val="none" w:sz="0" w:space="0" w:color="auto"/>
        <w:right w:val="none" w:sz="0" w:space="0" w:color="auto"/>
      </w:divBdr>
      <w:divsChild>
        <w:div w:id="1748917169">
          <w:marLeft w:val="0"/>
          <w:marRight w:val="0"/>
          <w:marTop w:val="0"/>
          <w:marBottom w:val="0"/>
          <w:divBdr>
            <w:top w:val="none" w:sz="0" w:space="0" w:color="auto"/>
            <w:left w:val="none" w:sz="0" w:space="0" w:color="auto"/>
            <w:bottom w:val="none" w:sz="0" w:space="0" w:color="auto"/>
            <w:right w:val="none" w:sz="0" w:space="0" w:color="auto"/>
          </w:divBdr>
          <w:divsChild>
            <w:div w:id="1287346308">
              <w:marLeft w:val="0"/>
              <w:marRight w:val="0"/>
              <w:marTop w:val="0"/>
              <w:marBottom w:val="0"/>
              <w:divBdr>
                <w:top w:val="none" w:sz="0" w:space="0" w:color="auto"/>
                <w:left w:val="none" w:sz="0" w:space="0" w:color="auto"/>
                <w:bottom w:val="none" w:sz="0" w:space="0" w:color="auto"/>
                <w:right w:val="none" w:sz="0" w:space="0" w:color="auto"/>
              </w:divBdr>
              <w:divsChild>
                <w:div w:id="50063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628606">
      <w:bodyDiv w:val="1"/>
      <w:marLeft w:val="0"/>
      <w:marRight w:val="0"/>
      <w:marTop w:val="0"/>
      <w:marBottom w:val="0"/>
      <w:divBdr>
        <w:top w:val="none" w:sz="0" w:space="0" w:color="auto"/>
        <w:left w:val="none" w:sz="0" w:space="0" w:color="auto"/>
        <w:bottom w:val="none" w:sz="0" w:space="0" w:color="auto"/>
        <w:right w:val="none" w:sz="0" w:space="0" w:color="auto"/>
      </w:divBdr>
      <w:divsChild>
        <w:div w:id="723410148">
          <w:marLeft w:val="0"/>
          <w:marRight w:val="0"/>
          <w:marTop w:val="0"/>
          <w:marBottom w:val="0"/>
          <w:divBdr>
            <w:top w:val="none" w:sz="0" w:space="0" w:color="auto"/>
            <w:left w:val="none" w:sz="0" w:space="0" w:color="auto"/>
            <w:bottom w:val="none" w:sz="0" w:space="0" w:color="auto"/>
            <w:right w:val="none" w:sz="0" w:space="0" w:color="auto"/>
          </w:divBdr>
          <w:divsChild>
            <w:div w:id="634410154">
              <w:marLeft w:val="0"/>
              <w:marRight w:val="0"/>
              <w:marTop w:val="0"/>
              <w:marBottom w:val="0"/>
              <w:divBdr>
                <w:top w:val="none" w:sz="0" w:space="0" w:color="auto"/>
                <w:left w:val="none" w:sz="0" w:space="0" w:color="auto"/>
                <w:bottom w:val="none" w:sz="0" w:space="0" w:color="auto"/>
                <w:right w:val="none" w:sz="0" w:space="0" w:color="auto"/>
              </w:divBdr>
              <w:divsChild>
                <w:div w:id="61440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789103">
      <w:bodyDiv w:val="1"/>
      <w:marLeft w:val="0"/>
      <w:marRight w:val="0"/>
      <w:marTop w:val="0"/>
      <w:marBottom w:val="0"/>
      <w:divBdr>
        <w:top w:val="none" w:sz="0" w:space="0" w:color="auto"/>
        <w:left w:val="none" w:sz="0" w:space="0" w:color="auto"/>
        <w:bottom w:val="none" w:sz="0" w:space="0" w:color="auto"/>
        <w:right w:val="none" w:sz="0" w:space="0" w:color="auto"/>
      </w:divBdr>
      <w:divsChild>
        <w:div w:id="1180699780">
          <w:marLeft w:val="0"/>
          <w:marRight w:val="0"/>
          <w:marTop w:val="0"/>
          <w:marBottom w:val="0"/>
          <w:divBdr>
            <w:top w:val="none" w:sz="0" w:space="0" w:color="auto"/>
            <w:left w:val="none" w:sz="0" w:space="0" w:color="auto"/>
            <w:bottom w:val="none" w:sz="0" w:space="0" w:color="auto"/>
            <w:right w:val="none" w:sz="0" w:space="0" w:color="auto"/>
          </w:divBdr>
          <w:divsChild>
            <w:div w:id="1378970907">
              <w:marLeft w:val="0"/>
              <w:marRight w:val="0"/>
              <w:marTop w:val="0"/>
              <w:marBottom w:val="0"/>
              <w:divBdr>
                <w:top w:val="none" w:sz="0" w:space="0" w:color="auto"/>
                <w:left w:val="none" w:sz="0" w:space="0" w:color="auto"/>
                <w:bottom w:val="none" w:sz="0" w:space="0" w:color="auto"/>
                <w:right w:val="none" w:sz="0" w:space="0" w:color="auto"/>
              </w:divBdr>
              <w:divsChild>
                <w:div w:id="188274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0981465">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576433">
      <w:bodyDiv w:val="1"/>
      <w:marLeft w:val="0"/>
      <w:marRight w:val="0"/>
      <w:marTop w:val="0"/>
      <w:marBottom w:val="0"/>
      <w:divBdr>
        <w:top w:val="none" w:sz="0" w:space="0" w:color="auto"/>
        <w:left w:val="none" w:sz="0" w:space="0" w:color="auto"/>
        <w:bottom w:val="none" w:sz="0" w:space="0" w:color="auto"/>
        <w:right w:val="none" w:sz="0" w:space="0" w:color="auto"/>
      </w:divBdr>
      <w:divsChild>
        <w:div w:id="106242926">
          <w:marLeft w:val="0"/>
          <w:marRight w:val="0"/>
          <w:marTop w:val="0"/>
          <w:marBottom w:val="0"/>
          <w:divBdr>
            <w:top w:val="none" w:sz="0" w:space="0" w:color="auto"/>
            <w:left w:val="none" w:sz="0" w:space="0" w:color="auto"/>
            <w:bottom w:val="none" w:sz="0" w:space="0" w:color="auto"/>
            <w:right w:val="none" w:sz="0" w:space="0" w:color="auto"/>
          </w:divBdr>
          <w:divsChild>
            <w:div w:id="897473549">
              <w:marLeft w:val="0"/>
              <w:marRight w:val="0"/>
              <w:marTop w:val="0"/>
              <w:marBottom w:val="0"/>
              <w:divBdr>
                <w:top w:val="none" w:sz="0" w:space="0" w:color="auto"/>
                <w:left w:val="none" w:sz="0" w:space="0" w:color="auto"/>
                <w:bottom w:val="none" w:sz="0" w:space="0" w:color="auto"/>
                <w:right w:val="none" w:sz="0" w:space="0" w:color="auto"/>
              </w:divBdr>
              <w:divsChild>
                <w:div w:id="1644391269">
                  <w:marLeft w:val="0"/>
                  <w:marRight w:val="0"/>
                  <w:marTop w:val="0"/>
                  <w:marBottom w:val="0"/>
                  <w:divBdr>
                    <w:top w:val="none" w:sz="0" w:space="0" w:color="auto"/>
                    <w:left w:val="none" w:sz="0" w:space="0" w:color="auto"/>
                    <w:bottom w:val="none" w:sz="0" w:space="0" w:color="auto"/>
                    <w:right w:val="none" w:sz="0" w:space="0" w:color="auto"/>
                  </w:divBdr>
                </w:div>
              </w:divsChild>
            </w:div>
            <w:div w:id="1053310674">
              <w:marLeft w:val="0"/>
              <w:marRight w:val="0"/>
              <w:marTop w:val="0"/>
              <w:marBottom w:val="0"/>
              <w:divBdr>
                <w:top w:val="none" w:sz="0" w:space="0" w:color="auto"/>
                <w:left w:val="none" w:sz="0" w:space="0" w:color="auto"/>
                <w:bottom w:val="none" w:sz="0" w:space="0" w:color="auto"/>
                <w:right w:val="none" w:sz="0" w:space="0" w:color="auto"/>
              </w:divBdr>
              <w:divsChild>
                <w:div w:id="1863788301">
                  <w:marLeft w:val="0"/>
                  <w:marRight w:val="0"/>
                  <w:marTop w:val="0"/>
                  <w:marBottom w:val="0"/>
                  <w:divBdr>
                    <w:top w:val="none" w:sz="0" w:space="0" w:color="auto"/>
                    <w:left w:val="none" w:sz="0" w:space="0" w:color="auto"/>
                    <w:bottom w:val="none" w:sz="0" w:space="0" w:color="auto"/>
                    <w:right w:val="none" w:sz="0" w:space="0" w:color="auto"/>
                  </w:divBdr>
                </w:div>
              </w:divsChild>
            </w:div>
            <w:div w:id="17390081">
              <w:marLeft w:val="0"/>
              <w:marRight w:val="0"/>
              <w:marTop w:val="0"/>
              <w:marBottom w:val="0"/>
              <w:divBdr>
                <w:top w:val="none" w:sz="0" w:space="0" w:color="auto"/>
                <w:left w:val="none" w:sz="0" w:space="0" w:color="auto"/>
                <w:bottom w:val="none" w:sz="0" w:space="0" w:color="auto"/>
                <w:right w:val="none" w:sz="0" w:space="0" w:color="auto"/>
              </w:divBdr>
              <w:divsChild>
                <w:div w:id="497354925">
                  <w:marLeft w:val="0"/>
                  <w:marRight w:val="0"/>
                  <w:marTop w:val="0"/>
                  <w:marBottom w:val="0"/>
                  <w:divBdr>
                    <w:top w:val="none" w:sz="0" w:space="0" w:color="auto"/>
                    <w:left w:val="none" w:sz="0" w:space="0" w:color="auto"/>
                    <w:bottom w:val="none" w:sz="0" w:space="0" w:color="auto"/>
                    <w:right w:val="none" w:sz="0" w:space="0" w:color="auto"/>
                  </w:divBdr>
                </w:div>
                <w:div w:id="1327516177">
                  <w:marLeft w:val="0"/>
                  <w:marRight w:val="0"/>
                  <w:marTop w:val="0"/>
                  <w:marBottom w:val="0"/>
                  <w:divBdr>
                    <w:top w:val="none" w:sz="0" w:space="0" w:color="auto"/>
                    <w:left w:val="none" w:sz="0" w:space="0" w:color="auto"/>
                    <w:bottom w:val="none" w:sz="0" w:space="0" w:color="auto"/>
                    <w:right w:val="none" w:sz="0" w:space="0" w:color="auto"/>
                  </w:divBdr>
                </w:div>
              </w:divsChild>
            </w:div>
            <w:div w:id="781460262">
              <w:marLeft w:val="0"/>
              <w:marRight w:val="0"/>
              <w:marTop w:val="0"/>
              <w:marBottom w:val="0"/>
              <w:divBdr>
                <w:top w:val="none" w:sz="0" w:space="0" w:color="auto"/>
                <w:left w:val="none" w:sz="0" w:space="0" w:color="auto"/>
                <w:bottom w:val="none" w:sz="0" w:space="0" w:color="auto"/>
                <w:right w:val="none" w:sz="0" w:space="0" w:color="auto"/>
              </w:divBdr>
              <w:divsChild>
                <w:div w:id="197083966">
                  <w:marLeft w:val="0"/>
                  <w:marRight w:val="0"/>
                  <w:marTop w:val="0"/>
                  <w:marBottom w:val="0"/>
                  <w:divBdr>
                    <w:top w:val="none" w:sz="0" w:space="0" w:color="auto"/>
                    <w:left w:val="none" w:sz="0" w:space="0" w:color="auto"/>
                    <w:bottom w:val="none" w:sz="0" w:space="0" w:color="auto"/>
                    <w:right w:val="none" w:sz="0" w:space="0" w:color="auto"/>
                  </w:divBdr>
                </w:div>
                <w:div w:id="85002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4414047">
      <w:bodyDiv w:val="1"/>
      <w:marLeft w:val="0"/>
      <w:marRight w:val="0"/>
      <w:marTop w:val="0"/>
      <w:marBottom w:val="0"/>
      <w:divBdr>
        <w:top w:val="none" w:sz="0" w:space="0" w:color="auto"/>
        <w:left w:val="none" w:sz="0" w:space="0" w:color="auto"/>
        <w:bottom w:val="none" w:sz="0" w:space="0" w:color="auto"/>
        <w:right w:val="none" w:sz="0" w:space="0" w:color="auto"/>
      </w:divBdr>
      <w:divsChild>
        <w:div w:id="2135638836">
          <w:marLeft w:val="0"/>
          <w:marRight w:val="0"/>
          <w:marTop w:val="0"/>
          <w:marBottom w:val="0"/>
          <w:divBdr>
            <w:top w:val="none" w:sz="0" w:space="0" w:color="auto"/>
            <w:left w:val="none" w:sz="0" w:space="0" w:color="auto"/>
            <w:bottom w:val="none" w:sz="0" w:space="0" w:color="auto"/>
            <w:right w:val="none" w:sz="0" w:space="0" w:color="auto"/>
          </w:divBdr>
          <w:divsChild>
            <w:div w:id="1494031315">
              <w:marLeft w:val="0"/>
              <w:marRight w:val="0"/>
              <w:marTop w:val="0"/>
              <w:marBottom w:val="0"/>
              <w:divBdr>
                <w:top w:val="none" w:sz="0" w:space="0" w:color="auto"/>
                <w:left w:val="none" w:sz="0" w:space="0" w:color="auto"/>
                <w:bottom w:val="none" w:sz="0" w:space="0" w:color="auto"/>
                <w:right w:val="none" w:sz="0" w:space="0" w:color="auto"/>
              </w:divBdr>
              <w:divsChild>
                <w:div w:id="106915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95533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58429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019248">
      <w:bodyDiv w:val="1"/>
      <w:marLeft w:val="0"/>
      <w:marRight w:val="0"/>
      <w:marTop w:val="0"/>
      <w:marBottom w:val="0"/>
      <w:divBdr>
        <w:top w:val="none" w:sz="0" w:space="0" w:color="auto"/>
        <w:left w:val="none" w:sz="0" w:space="0" w:color="auto"/>
        <w:bottom w:val="none" w:sz="0" w:space="0" w:color="auto"/>
        <w:right w:val="none" w:sz="0" w:space="0" w:color="auto"/>
      </w:divBdr>
      <w:divsChild>
        <w:div w:id="582303767">
          <w:marLeft w:val="0"/>
          <w:marRight w:val="0"/>
          <w:marTop w:val="0"/>
          <w:marBottom w:val="0"/>
          <w:divBdr>
            <w:top w:val="none" w:sz="0" w:space="0" w:color="auto"/>
            <w:left w:val="none" w:sz="0" w:space="0" w:color="auto"/>
            <w:bottom w:val="none" w:sz="0" w:space="0" w:color="auto"/>
            <w:right w:val="none" w:sz="0" w:space="0" w:color="auto"/>
          </w:divBdr>
          <w:divsChild>
            <w:div w:id="350491276">
              <w:marLeft w:val="0"/>
              <w:marRight w:val="0"/>
              <w:marTop w:val="0"/>
              <w:marBottom w:val="0"/>
              <w:divBdr>
                <w:top w:val="none" w:sz="0" w:space="0" w:color="auto"/>
                <w:left w:val="none" w:sz="0" w:space="0" w:color="auto"/>
                <w:bottom w:val="none" w:sz="0" w:space="0" w:color="auto"/>
                <w:right w:val="none" w:sz="0" w:space="0" w:color="auto"/>
              </w:divBdr>
              <w:divsChild>
                <w:div w:id="176785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0560751">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62863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180296">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761869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45273422">
      <w:bodyDiv w:val="1"/>
      <w:marLeft w:val="0"/>
      <w:marRight w:val="0"/>
      <w:marTop w:val="0"/>
      <w:marBottom w:val="0"/>
      <w:divBdr>
        <w:top w:val="none" w:sz="0" w:space="0" w:color="auto"/>
        <w:left w:val="none" w:sz="0" w:space="0" w:color="auto"/>
        <w:bottom w:val="none" w:sz="0" w:space="0" w:color="auto"/>
        <w:right w:val="none" w:sz="0" w:space="0" w:color="auto"/>
      </w:divBdr>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257013">
      <w:bodyDiv w:val="1"/>
      <w:marLeft w:val="0"/>
      <w:marRight w:val="0"/>
      <w:marTop w:val="0"/>
      <w:marBottom w:val="0"/>
      <w:divBdr>
        <w:top w:val="none" w:sz="0" w:space="0" w:color="auto"/>
        <w:left w:val="none" w:sz="0" w:space="0" w:color="auto"/>
        <w:bottom w:val="none" w:sz="0" w:space="0" w:color="auto"/>
        <w:right w:val="none" w:sz="0" w:space="0" w:color="auto"/>
      </w:divBdr>
      <w:divsChild>
        <w:div w:id="164052565">
          <w:marLeft w:val="0"/>
          <w:marRight w:val="0"/>
          <w:marTop w:val="0"/>
          <w:marBottom w:val="0"/>
          <w:divBdr>
            <w:top w:val="none" w:sz="0" w:space="0" w:color="auto"/>
            <w:left w:val="none" w:sz="0" w:space="0" w:color="auto"/>
            <w:bottom w:val="none" w:sz="0" w:space="0" w:color="auto"/>
            <w:right w:val="none" w:sz="0" w:space="0" w:color="auto"/>
          </w:divBdr>
          <w:divsChild>
            <w:div w:id="160051310">
              <w:marLeft w:val="0"/>
              <w:marRight w:val="0"/>
              <w:marTop w:val="0"/>
              <w:marBottom w:val="0"/>
              <w:divBdr>
                <w:top w:val="none" w:sz="0" w:space="0" w:color="auto"/>
                <w:left w:val="none" w:sz="0" w:space="0" w:color="auto"/>
                <w:bottom w:val="none" w:sz="0" w:space="0" w:color="auto"/>
                <w:right w:val="none" w:sz="0" w:space="0" w:color="auto"/>
              </w:divBdr>
              <w:divsChild>
                <w:div w:id="171207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4674693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6508308">
      <w:bodyDiv w:val="1"/>
      <w:marLeft w:val="0"/>
      <w:marRight w:val="0"/>
      <w:marTop w:val="0"/>
      <w:marBottom w:val="0"/>
      <w:divBdr>
        <w:top w:val="none" w:sz="0" w:space="0" w:color="auto"/>
        <w:left w:val="none" w:sz="0" w:space="0" w:color="auto"/>
        <w:bottom w:val="none" w:sz="0" w:space="0" w:color="auto"/>
        <w:right w:val="none" w:sz="0" w:space="0" w:color="auto"/>
      </w:divBdr>
      <w:divsChild>
        <w:div w:id="278489622">
          <w:marLeft w:val="0"/>
          <w:marRight w:val="0"/>
          <w:marTop w:val="0"/>
          <w:marBottom w:val="0"/>
          <w:divBdr>
            <w:top w:val="none" w:sz="0" w:space="0" w:color="auto"/>
            <w:left w:val="none" w:sz="0" w:space="0" w:color="auto"/>
            <w:bottom w:val="none" w:sz="0" w:space="0" w:color="auto"/>
            <w:right w:val="none" w:sz="0" w:space="0" w:color="auto"/>
          </w:divBdr>
          <w:divsChild>
            <w:div w:id="1880045922">
              <w:marLeft w:val="0"/>
              <w:marRight w:val="0"/>
              <w:marTop w:val="0"/>
              <w:marBottom w:val="0"/>
              <w:divBdr>
                <w:top w:val="none" w:sz="0" w:space="0" w:color="auto"/>
                <w:left w:val="none" w:sz="0" w:space="0" w:color="auto"/>
                <w:bottom w:val="none" w:sz="0" w:space="0" w:color="auto"/>
                <w:right w:val="none" w:sz="0" w:space="0" w:color="auto"/>
              </w:divBdr>
              <w:divsChild>
                <w:div w:id="98698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0711210">
      <w:bodyDiv w:val="1"/>
      <w:marLeft w:val="0"/>
      <w:marRight w:val="0"/>
      <w:marTop w:val="0"/>
      <w:marBottom w:val="0"/>
      <w:divBdr>
        <w:top w:val="none" w:sz="0" w:space="0" w:color="auto"/>
        <w:left w:val="none" w:sz="0" w:space="0" w:color="auto"/>
        <w:bottom w:val="none" w:sz="0" w:space="0" w:color="auto"/>
        <w:right w:val="none" w:sz="0" w:space="0" w:color="auto"/>
      </w:divBdr>
    </w:div>
    <w:div w:id="1811245963">
      <w:bodyDiv w:val="1"/>
      <w:marLeft w:val="0"/>
      <w:marRight w:val="0"/>
      <w:marTop w:val="0"/>
      <w:marBottom w:val="0"/>
      <w:divBdr>
        <w:top w:val="none" w:sz="0" w:space="0" w:color="auto"/>
        <w:left w:val="none" w:sz="0" w:space="0" w:color="auto"/>
        <w:bottom w:val="none" w:sz="0" w:space="0" w:color="auto"/>
        <w:right w:val="none" w:sz="0" w:space="0" w:color="auto"/>
      </w:divBdr>
      <w:divsChild>
        <w:div w:id="1521048682">
          <w:marLeft w:val="0"/>
          <w:marRight w:val="0"/>
          <w:marTop w:val="0"/>
          <w:marBottom w:val="0"/>
          <w:divBdr>
            <w:top w:val="none" w:sz="0" w:space="0" w:color="auto"/>
            <w:left w:val="none" w:sz="0" w:space="0" w:color="auto"/>
            <w:bottom w:val="none" w:sz="0" w:space="0" w:color="auto"/>
            <w:right w:val="none" w:sz="0" w:space="0" w:color="auto"/>
          </w:divBdr>
          <w:divsChild>
            <w:div w:id="942422002">
              <w:marLeft w:val="0"/>
              <w:marRight w:val="0"/>
              <w:marTop w:val="0"/>
              <w:marBottom w:val="0"/>
              <w:divBdr>
                <w:top w:val="none" w:sz="0" w:space="0" w:color="auto"/>
                <w:left w:val="none" w:sz="0" w:space="0" w:color="auto"/>
                <w:bottom w:val="none" w:sz="0" w:space="0" w:color="auto"/>
                <w:right w:val="none" w:sz="0" w:space="0" w:color="auto"/>
              </w:divBdr>
              <w:divsChild>
                <w:div w:id="39551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14910159">
      <w:bodyDiv w:val="1"/>
      <w:marLeft w:val="0"/>
      <w:marRight w:val="0"/>
      <w:marTop w:val="0"/>
      <w:marBottom w:val="0"/>
      <w:divBdr>
        <w:top w:val="none" w:sz="0" w:space="0" w:color="auto"/>
        <w:left w:val="none" w:sz="0" w:space="0" w:color="auto"/>
        <w:bottom w:val="none" w:sz="0" w:space="0" w:color="auto"/>
        <w:right w:val="none" w:sz="0" w:space="0" w:color="auto"/>
      </w:divBdr>
      <w:divsChild>
        <w:div w:id="1256786821">
          <w:marLeft w:val="0"/>
          <w:marRight w:val="0"/>
          <w:marTop w:val="0"/>
          <w:marBottom w:val="0"/>
          <w:divBdr>
            <w:top w:val="none" w:sz="0" w:space="0" w:color="auto"/>
            <w:left w:val="none" w:sz="0" w:space="0" w:color="auto"/>
            <w:bottom w:val="none" w:sz="0" w:space="0" w:color="auto"/>
            <w:right w:val="none" w:sz="0" w:space="0" w:color="auto"/>
          </w:divBdr>
          <w:divsChild>
            <w:div w:id="41558157">
              <w:marLeft w:val="0"/>
              <w:marRight w:val="0"/>
              <w:marTop w:val="0"/>
              <w:marBottom w:val="0"/>
              <w:divBdr>
                <w:top w:val="none" w:sz="0" w:space="0" w:color="auto"/>
                <w:left w:val="none" w:sz="0" w:space="0" w:color="auto"/>
                <w:bottom w:val="none" w:sz="0" w:space="0" w:color="auto"/>
                <w:right w:val="none" w:sz="0" w:space="0" w:color="auto"/>
              </w:divBdr>
              <w:divsChild>
                <w:div w:id="70911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8133572">
      <w:bodyDiv w:val="1"/>
      <w:marLeft w:val="0"/>
      <w:marRight w:val="0"/>
      <w:marTop w:val="0"/>
      <w:marBottom w:val="0"/>
      <w:divBdr>
        <w:top w:val="none" w:sz="0" w:space="0" w:color="auto"/>
        <w:left w:val="none" w:sz="0" w:space="0" w:color="auto"/>
        <w:bottom w:val="none" w:sz="0" w:space="0" w:color="auto"/>
        <w:right w:val="none" w:sz="0" w:space="0" w:color="auto"/>
      </w:divBdr>
      <w:divsChild>
        <w:div w:id="2087797167">
          <w:marLeft w:val="0"/>
          <w:marRight w:val="0"/>
          <w:marTop w:val="0"/>
          <w:marBottom w:val="0"/>
          <w:divBdr>
            <w:top w:val="none" w:sz="0" w:space="0" w:color="auto"/>
            <w:left w:val="none" w:sz="0" w:space="0" w:color="auto"/>
            <w:bottom w:val="none" w:sz="0" w:space="0" w:color="auto"/>
            <w:right w:val="none" w:sz="0" w:space="0" w:color="auto"/>
          </w:divBdr>
          <w:divsChild>
            <w:div w:id="1727072837">
              <w:marLeft w:val="0"/>
              <w:marRight w:val="0"/>
              <w:marTop w:val="0"/>
              <w:marBottom w:val="0"/>
              <w:divBdr>
                <w:top w:val="none" w:sz="0" w:space="0" w:color="auto"/>
                <w:left w:val="none" w:sz="0" w:space="0" w:color="auto"/>
                <w:bottom w:val="none" w:sz="0" w:space="0" w:color="auto"/>
                <w:right w:val="none" w:sz="0" w:space="0" w:color="auto"/>
              </w:divBdr>
              <w:divsChild>
                <w:div w:id="136158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863284">
      <w:bodyDiv w:val="1"/>
      <w:marLeft w:val="0"/>
      <w:marRight w:val="0"/>
      <w:marTop w:val="0"/>
      <w:marBottom w:val="0"/>
      <w:divBdr>
        <w:top w:val="none" w:sz="0" w:space="0" w:color="auto"/>
        <w:left w:val="none" w:sz="0" w:space="0" w:color="auto"/>
        <w:bottom w:val="none" w:sz="0" w:space="0" w:color="auto"/>
        <w:right w:val="none" w:sz="0" w:space="0" w:color="auto"/>
      </w:divBdr>
      <w:divsChild>
        <w:div w:id="1484009445">
          <w:marLeft w:val="0"/>
          <w:marRight w:val="0"/>
          <w:marTop w:val="0"/>
          <w:marBottom w:val="0"/>
          <w:divBdr>
            <w:top w:val="none" w:sz="0" w:space="0" w:color="auto"/>
            <w:left w:val="none" w:sz="0" w:space="0" w:color="auto"/>
            <w:bottom w:val="none" w:sz="0" w:space="0" w:color="auto"/>
            <w:right w:val="none" w:sz="0" w:space="0" w:color="auto"/>
          </w:divBdr>
          <w:divsChild>
            <w:div w:id="285039968">
              <w:marLeft w:val="0"/>
              <w:marRight w:val="0"/>
              <w:marTop w:val="0"/>
              <w:marBottom w:val="0"/>
              <w:divBdr>
                <w:top w:val="none" w:sz="0" w:space="0" w:color="auto"/>
                <w:left w:val="none" w:sz="0" w:space="0" w:color="auto"/>
                <w:bottom w:val="none" w:sz="0" w:space="0" w:color="auto"/>
                <w:right w:val="none" w:sz="0" w:space="0" w:color="auto"/>
              </w:divBdr>
              <w:divsChild>
                <w:div w:id="150859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7811821">
      <w:bodyDiv w:val="1"/>
      <w:marLeft w:val="0"/>
      <w:marRight w:val="0"/>
      <w:marTop w:val="0"/>
      <w:marBottom w:val="0"/>
      <w:divBdr>
        <w:top w:val="none" w:sz="0" w:space="0" w:color="auto"/>
        <w:left w:val="none" w:sz="0" w:space="0" w:color="auto"/>
        <w:bottom w:val="none" w:sz="0" w:space="0" w:color="auto"/>
        <w:right w:val="none" w:sz="0" w:space="0" w:color="auto"/>
      </w:divBdr>
      <w:divsChild>
        <w:div w:id="1103721363">
          <w:marLeft w:val="0"/>
          <w:marRight w:val="0"/>
          <w:marTop w:val="0"/>
          <w:marBottom w:val="0"/>
          <w:divBdr>
            <w:top w:val="none" w:sz="0" w:space="0" w:color="auto"/>
            <w:left w:val="none" w:sz="0" w:space="0" w:color="auto"/>
            <w:bottom w:val="none" w:sz="0" w:space="0" w:color="auto"/>
            <w:right w:val="none" w:sz="0" w:space="0" w:color="auto"/>
          </w:divBdr>
          <w:divsChild>
            <w:div w:id="2082872027">
              <w:marLeft w:val="0"/>
              <w:marRight w:val="0"/>
              <w:marTop w:val="0"/>
              <w:marBottom w:val="0"/>
              <w:divBdr>
                <w:top w:val="none" w:sz="0" w:space="0" w:color="auto"/>
                <w:left w:val="none" w:sz="0" w:space="0" w:color="auto"/>
                <w:bottom w:val="none" w:sz="0" w:space="0" w:color="auto"/>
                <w:right w:val="none" w:sz="0" w:space="0" w:color="auto"/>
              </w:divBdr>
              <w:divsChild>
                <w:div w:id="40777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0117106">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7927730">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839591">
      <w:bodyDiv w:val="1"/>
      <w:marLeft w:val="0"/>
      <w:marRight w:val="0"/>
      <w:marTop w:val="0"/>
      <w:marBottom w:val="0"/>
      <w:divBdr>
        <w:top w:val="none" w:sz="0" w:space="0" w:color="auto"/>
        <w:left w:val="none" w:sz="0" w:space="0" w:color="auto"/>
        <w:bottom w:val="none" w:sz="0" w:space="0" w:color="auto"/>
        <w:right w:val="none" w:sz="0" w:space="0" w:color="auto"/>
      </w:divBdr>
      <w:divsChild>
        <w:div w:id="282663547">
          <w:marLeft w:val="0"/>
          <w:marRight w:val="0"/>
          <w:marTop w:val="0"/>
          <w:marBottom w:val="0"/>
          <w:divBdr>
            <w:top w:val="none" w:sz="0" w:space="0" w:color="auto"/>
            <w:left w:val="none" w:sz="0" w:space="0" w:color="auto"/>
            <w:bottom w:val="none" w:sz="0" w:space="0" w:color="auto"/>
            <w:right w:val="none" w:sz="0" w:space="0" w:color="auto"/>
          </w:divBdr>
          <w:divsChild>
            <w:div w:id="1958021134">
              <w:marLeft w:val="0"/>
              <w:marRight w:val="0"/>
              <w:marTop w:val="0"/>
              <w:marBottom w:val="0"/>
              <w:divBdr>
                <w:top w:val="none" w:sz="0" w:space="0" w:color="auto"/>
                <w:left w:val="none" w:sz="0" w:space="0" w:color="auto"/>
                <w:bottom w:val="none" w:sz="0" w:space="0" w:color="auto"/>
                <w:right w:val="none" w:sz="0" w:space="0" w:color="auto"/>
              </w:divBdr>
              <w:divsChild>
                <w:div w:id="126079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205283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5903187">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26656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516C647-1209-4B47-B902-5C2BB0FBBF16}">
  <ds:schemaRefs>
    <ds:schemaRef ds:uri="http://schemas.openxmlformats.org/officeDocument/2006/bibliography"/>
  </ds:schemaRefs>
</ds:datastoreItem>
</file>

<file path=customXml/itemProps3.xml><?xml version="1.0" encoding="utf-8"?>
<ds:datastoreItem xmlns:ds="http://schemas.openxmlformats.org/officeDocument/2006/customXml" ds:itemID="{D2A68384-8A72-794F-9F03-A507F4093B0C}">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4427</TotalTime>
  <Pages>4</Pages>
  <Words>1260</Words>
  <Characters>7187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8431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355</cp:revision>
  <cp:lastPrinted>2019-09-25T06:54:00Z</cp:lastPrinted>
  <dcterms:created xsi:type="dcterms:W3CDTF">2018-09-02T16:33:00Z</dcterms:created>
  <dcterms:modified xsi:type="dcterms:W3CDTF">2020-04-10T10:16:00Z</dcterms:modified>
  <cp:category/>
</cp:coreProperties>
</file>